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C701" w14:textId="34BD7A4E" w:rsidR="002E7891" w:rsidRPr="00ED4CC4" w:rsidRDefault="002E7891" w:rsidP="00C172F0">
      <w:pPr>
        <w:jc w:val="center"/>
        <w:rPr>
          <w:rFonts w:cstheme="minorHAnsi"/>
          <w:b/>
          <w:bCs/>
          <w:color w:val="000000" w:themeColor="text1"/>
          <w:sz w:val="20"/>
          <w:szCs w:val="20"/>
          <w:shd w:val="clear" w:color="auto" w:fill="FFFFFF"/>
        </w:rPr>
      </w:pPr>
      <w:r w:rsidRPr="00ED4CC4">
        <w:rPr>
          <w:rFonts w:cstheme="minorHAnsi"/>
          <w:b/>
          <w:bCs/>
          <w:color w:val="000000" w:themeColor="text1"/>
          <w:sz w:val="20"/>
          <w:szCs w:val="20"/>
          <w:shd w:val="clear" w:color="auto" w:fill="FFFFFF"/>
        </w:rPr>
        <w:t>INTELLIGENZA ARTIFICIALE: QUALCHE SPUNTO DI DIRITTO.</w:t>
      </w:r>
    </w:p>
    <w:p w14:paraId="3C2AD33C" w14:textId="7045C0D6" w:rsidR="001E4BBF" w:rsidRPr="00ED4CC4" w:rsidRDefault="001E4BBF" w:rsidP="00C172F0">
      <w:pPr>
        <w:jc w:val="right"/>
        <w:rPr>
          <w:rFonts w:cstheme="minorHAnsi"/>
          <w:i/>
          <w:iCs/>
          <w:color w:val="000000" w:themeColor="text1"/>
          <w:sz w:val="20"/>
          <w:szCs w:val="20"/>
          <w:shd w:val="clear" w:color="auto" w:fill="FFFFFF"/>
        </w:rPr>
      </w:pPr>
      <w:r w:rsidRPr="00ED4CC4">
        <w:rPr>
          <w:rFonts w:cstheme="minorHAnsi"/>
          <w:i/>
          <w:iCs/>
          <w:color w:val="000000" w:themeColor="text1"/>
          <w:sz w:val="20"/>
          <w:szCs w:val="20"/>
          <w:shd w:val="clear" w:color="auto" w:fill="FFFFFF"/>
        </w:rPr>
        <w:t xml:space="preserve">Di Francesca Sutti, partner Studio </w:t>
      </w:r>
      <w:proofErr w:type="spellStart"/>
      <w:r w:rsidRPr="00ED4CC4">
        <w:rPr>
          <w:rFonts w:cstheme="minorHAnsi"/>
          <w:i/>
          <w:iCs/>
          <w:color w:val="000000" w:themeColor="text1"/>
          <w:sz w:val="20"/>
          <w:szCs w:val="20"/>
          <w:shd w:val="clear" w:color="auto" w:fill="FFFFFF"/>
        </w:rPr>
        <w:t>Wlex</w:t>
      </w:r>
      <w:proofErr w:type="spellEnd"/>
      <w:r w:rsidRPr="00ED4CC4">
        <w:rPr>
          <w:rFonts w:cstheme="minorHAnsi"/>
          <w:i/>
          <w:iCs/>
          <w:color w:val="000000" w:themeColor="text1"/>
          <w:sz w:val="20"/>
          <w:szCs w:val="20"/>
          <w:shd w:val="clear" w:color="auto" w:fill="FFFFFF"/>
        </w:rPr>
        <w:t>.</w:t>
      </w:r>
    </w:p>
    <w:p w14:paraId="4BF80896" w14:textId="452D951E" w:rsidR="008B30DD" w:rsidRPr="00ED4CC4" w:rsidRDefault="0041145C" w:rsidP="00124B08">
      <w:pPr>
        <w:spacing w:after="0"/>
        <w:jc w:val="both"/>
        <w:rPr>
          <w:rFonts w:cstheme="minorHAnsi"/>
          <w:color w:val="000000" w:themeColor="text1"/>
          <w:sz w:val="18"/>
          <w:szCs w:val="18"/>
          <w:shd w:val="clear" w:color="auto" w:fill="FFFFFF"/>
        </w:rPr>
      </w:pPr>
      <w:r w:rsidRPr="00ED4CC4">
        <w:rPr>
          <w:rFonts w:cstheme="minorHAnsi"/>
          <w:color w:val="000000" w:themeColor="text1"/>
          <w:sz w:val="18"/>
          <w:szCs w:val="18"/>
          <w:shd w:val="clear" w:color="auto" w:fill="FFFFFF"/>
        </w:rPr>
        <w:t xml:space="preserve">Con il termine intelligenza artificiale si indica </w:t>
      </w:r>
      <w:r w:rsidR="00A250FE" w:rsidRPr="00ED4CC4">
        <w:rPr>
          <w:rFonts w:cstheme="minorHAnsi"/>
          <w:color w:val="000000" w:themeColor="text1"/>
          <w:sz w:val="18"/>
          <w:szCs w:val="18"/>
          <w:shd w:val="clear" w:color="auto" w:fill="FFFFFF"/>
        </w:rPr>
        <w:t>“</w:t>
      </w:r>
      <w:r w:rsidRPr="00ED4CC4">
        <w:rPr>
          <w:rFonts w:cstheme="minorHAnsi"/>
          <w:i/>
          <w:iCs/>
          <w:color w:val="000000" w:themeColor="text1"/>
          <w:sz w:val="18"/>
          <w:szCs w:val="18"/>
          <w:shd w:val="clear" w:color="auto" w:fill="FFFFFF"/>
        </w:rPr>
        <w:t>quel settore dell'informatica che studia la possibilità di costruire computer in grado di riprodurre il funzionamento di alcune capacità della mente umana o, nel caso della cosiddetta intelligenza artificiale forte, addirittura del pensiero umano</w:t>
      </w:r>
      <w:r w:rsidR="00452AEE" w:rsidRPr="00ED4CC4">
        <w:rPr>
          <w:rFonts w:cstheme="minorHAnsi"/>
          <w:color w:val="000000" w:themeColor="text1"/>
          <w:sz w:val="18"/>
          <w:szCs w:val="18"/>
          <w:shd w:val="clear" w:color="auto" w:fill="FFFFFF"/>
        </w:rPr>
        <w:t xml:space="preserve">”. </w:t>
      </w:r>
      <w:r w:rsidRPr="00ED4CC4">
        <w:rPr>
          <w:rFonts w:cstheme="minorHAnsi"/>
          <w:color w:val="000000" w:themeColor="text1"/>
          <w:sz w:val="18"/>
          <w:szCs w:val="18"/>
          <w:shd w:val="clear" w:color="auto" w:fill="FFFFFF"/>
        </w:rPr>
        <w:t xml:space="preserve">Così </w:t>
      </w:r>
      <w:r w:rsidR="00D65910" w:rsidRPr="00ED4CC4">
        <w:rPr>
          <w:rFonts w:cstheme="minorHAnsi"/>
          <w:color w:val="000000" w:themeColor="text1"/>
          <w:sz w:val="18"/>
          <w:szCs w:val="18"/>
          <w:shd w:val="clear" w:color="auto" w:fill="FFFFFF"/>
        </w:rPr>
        <w:t>la</w:t>
      </w:r>
      <w:r w:rsidRPr="00ED4CC4">
        <w:rPr>
          <w:rFonts w:cstheme="minorHAnsi"/>
          <w:color w:val="000000" w:themeColor="text1"/>
          <w:sz w:val="18"/>
          <w:szCs w:val="18"/>
          <w:shd w:val="clear" w:color="auto" w:fill="FFFFFF"/>
        </w:rPr>
        <w:t xml:space="preserve"> Treccani.</w:t>
      </w:r>
    </w:p>
    <w:p w14:paraId="71268223" w14:textId="589C0E48" w:rsidR="00F85566" w:rsidRPr="00ED4CC4" w:rsidRDefault="00467D37" w:rsidP="00124B08">
      <w:pPr>
        <w:spacing w:after="0"/>
        <w:jc w:val="both"/>
        <w:rPr>
          <w:rFonts w:cstheme="minorHAnsi"/>
          <w:color w:val="000000" w:themeColor="text1"/>
          <w:sz w:val="18"/>
          <w:szCs w:val="18"/>
          <w:shd w:val="clear" w:color="auto" w:fill="FFFFFF"/>
        </w:rPr>
      </w:pPr>
      <w:r w:rsidRPr="00ED4CC4">
        <w:rPr>
          <w:rFonts w:cstheme="minorHAnsi"/>
          <w:color w:val="000000" w:themeColor="text1"/>
          <w:sz w:val="18"/>
          <w:szCs w:val="18"/>
          <w:shd w:val="clear" w:color="auto" w:fill="FFFFFF"/>
        </w:rPr>
        <w:t>Qualcuno ci crede</w:t>
      </w:r>
      <w:r w:rsidR="00D65910" w:rsidRPr="00ED4CC4">
        <w:rPr>
          <w:rFonts w:cstheme="minorHAnsi"/>
          <w:color w:val="000000" w:themeColor="text1"/>
          <w:sz w:val="18"/>
          <w:szCs w:val="18"/>
          <w:shd w:val="clear" w:color="auto" w:fill="FFFFFF"/>
        </w:rPr>
        <w:t>,</w:t>
      </w:r>
      <w:r w:rsidRPr="00ED4CC4">
        <w:rPr>
          <w:rFonts w:cstheme="minorHAnsi"/>
          <w:color w:val="000000" w:themeColor="text1"/>
          <w:sz w:val="18"/>
          <w:szCs w:val="18"/>
          <w:shd w:val="clear" w:color="auto" w:fill="FFFFFF"/>
        </w:rPr>
        <w:t xml:space="preserve"> qualcuno pensa che sia un fenomeno destinato a esaurirsi in breve tempo. </w:t>
      </w:r>
      <w:r w:rsidR="00D65910" w:rsidRPr="00ED4CC4">
        <w:rPr>
          <w:rFonts w:cstheme="minorHAnsi"/>
          <w:color w:val="000000" w:themeColor="text1"/>
          <w:sz w:val="18"/>
          <w:szCs w:val="18"/>
          <w:shd w:val="clear" w:color="auto" w:fill="FFFFFF"/>
        </w:rPr>
        <w:t>Qualcuno</w:t>
      </w:r>
      <w:r w:rsidRPr="00ED4CC4">
        <w:rPr>
          <w:rFonts w:cstheme="minorHAnsi"/>
          <w:color w:val="000000" w:themeColor="text1"/>
          <w:sz w:val="18"/>
          <w:szCs w:val="18"/>
          <w:shd w:val="clear" w:color="auto" w:fill="FFFFFF"/>
        </w:rPr>
        <w:t xml:space="preserve">, come in </w:t>
      </w:r>
      <w:r w:rsidRPr="00ED4CC4">
        <w:rPr>
          <w:rFonts w:cstheme="minorHAnsi"/>
          <w:i/>
          <w:iCs/>
          <w:color w:val="000000" w:themeColor="text1"/>
          <w:sz w:val="18"/>
          <w:szCs w:val="18"/>
          <w:shd w:val="clear" w:color="auto" w:fill="FFFFFF"/>
        </w:rPr>
        <w:t xml:space="preserve">Life </w:t>
      </w:r>
      <w:r w:rsidR="00D65910" w:rsidRPr="00ED4CC4">
        <w:rPr>
          <w:rFonts w:cstheme="minorHAnsi"/>
          <w:i/>
          <w:iCs/>
          <w:color w:val="000000" w:themeColor="text1"/>
          <w:sz w:val="18"/>
          <w:szCs w:val="18"/>
          <w:shd w:val="clear" w:color="auto" w:fill="FFFFFF"/>
        </w:rPr>
        <w:t>3</w:t>
      </w:r>
      <w:r w:rsidRPr="00ED4CC4">
        <w:rPr>
          <w:rFonts w:cstheme="minorHAnsi"/>
          <w:i/>
          <w:iCs/>
          <w:color w:val="000000" w:themeColor="text1"/>
          <w:sz w:val="18"/>
          <w:szCs w:val="18"/>
          <w:shd w:val="clear" w:color="auto" w:fill="FFFFFF"/>
        </w:rPr>
        <w:t>.0</w:t>
      </w:r>
      <w:r w:rsidRPr="00ED4CC4">
        <w:rPr>
          <w:rFonts w:cstheme="minorHAnsi"/>
          <w:color w:val="000000" w:themeColor="text1"/>
          <w:sz w:val="18"/>
          <w:szCs w:val="18"/>
          <w:shd w:val="clear" w:color="auto" w:fill="FFFFFF"/>
        </w:rPr>
        <w:t xml:space="preserve"> di </w:t>
      </w:r>
      <w:r w:rsidR="00177EC6" w:rsidRPr="00ED4CC4">
        <w:rPr>
          <w:rFonts w:cstheme="minorHAnsi"/>
          <w:color w:val="000000" w:themeColor="text1"/>
          <w:sz w:val="18"/>
          <w:szCs w:val="18"/>
          <w:shd w:val="clear" w:color="auto" w:fill="FFFFFF"/>
        </w:rPr>
        <w:t xml:space="preserve">Max </w:t>
      </w:r>
      <w:proofErr w:type="spellStart"/>
      <w:r w:rsidR="00177EC6" w:rsidRPr="00ED4CC4">
        <w:rPr>
          <w:rFonts w:cstheme="minorHAnsi"/>
          <w:color w:val="000000" w:themeColor="text1"/>
          <w:sz w:val="18"/>
          <w:szCs w:val="18"/>
          <w:shd w:val="clear" w:color="auto" w:fill="FFFFFF"/>
        </w:rPr>
        <w:t>Tegmark</w:t>
      </w:r>
      <w:proofErr w:type="spellEnd"/>
      <w:r w:rsidR="00177EC6" w:rsidRPr="00ED4CC4">
        <w:rPr>
          <w:rFonts w:cstheme="minorHAnsi"/>
          <w:color w:val="000000" w:themeColor="text1"/>
          <w:sz w:val="18"/>
          <w:szCs w:val="18"/>
          <w:shd w:val="clear" w:color="auto" w:fill="FFFFFF"/>
        </w:rPr>
        <w:t>, immagina</w:t>
      </w:r>
      <w:r w:rsidRPr="00ED4CC4">
        <w:rPr>
          <w:rFonts w:cstheme="minorHAnsi"/>
          <w:color w:val="000000" w:themeColor="text1"/>
          <w:sz w:val="18"/>
          <w:szCs w:val="18"/>
          <w:shd w:val="clear" w:color="auto" w:fill="FFFFFF"/>
        </w:rPr>
        <w:t xml:space="preserve"> intelligenza artificiale</w:t>
      </w:r>
      <w:r w:rsidR="00295274" w:rsidRPr="00ED4CC4">
        <w:rPr>
          <w:rFonts w:cstheme="minorHAnsi"/>
          <w:color w:val="000000" w:themeColor="text1"/>
          <w:sz w:val="18"/>
          <w:szCs w:val="18"/>
          <w:shd w:val="clear" w:color="auto" w:fill="FFFFFF"/>
        </w:rPr>
        <w:t xml:space="preserve"> </w:t>
      </w:r>
      <w:proofErr w:type="spellStart"/>
      <w:r w:rsidRPr="00ED4CC4">
        <w:rPr>
          <w:rFonts w:cstheme="minorHAnsi"/>
          <w:color w:val="000000" w:themeColor="text1"/>
          <w:sz w:val="18"/>
          <w:szCs w:val="18"/>
          <w:shd w:val="clear" w:color="auto" w:fill="FFFFFF"/>
        </w:rPr>
        <w:t>promet</w:t>
      </w:r>
      <w:r w:rsidR="00295274" w:rsidRPr="00ED4CC4">
        <w:rPr>
          <w:rFonts w:cstheme="minorHAnsi"/>
          <w:color w:val="000000" w:themeColor="text1"/>
          <w:sz w:val="18"/>
          <w:szCs w:val="18"/>
          <w:shd w:val="clear" w:color="auto" w:fill="FFFFFF"/>
        </w:rPr>
        <w:t>h</w:t>
      </w:r>
      <w:r w:rsidRPr="00ED4CC4">
        <w:rPr>
          <w:rFonts w:cstheme="minorHAnsi"/>
          <w:color w:val="000000" w:themeColor="text1"/>
          <w:sz w:val="18"/>
          <w:szCs w:val="18"/>
          <w:shd w:val="clear" w:color="auto" w:fill="FFFFFF"/>
        </w:rPr>
        <w:t>eu</w:t>
      </w:r>
      <w:r w:rsidR="00295274" w:rsidRPr="00ED4CC4">
        <w:rPr>
          <w:rFonts w:cstheme="minorHAnsi"/>
          <w:color w:val="000000" w:themeColor="text1"/>
          <w:sz w:val="18"/>
          <w:szCs w:val="18"/>
          <w:shd w:val="clear" w:color="auto" w:fill="FFFFFF"/>
        </w:rPr>
        <w:t>s</w:t>
      </w:r>
      <w:proofErr w:type="spellEnd"/>
      <w:r w:rsidRPr="00ED4CC4">
        <w:rPr>
          <w:rFonts w:cstheme="minorHAnsi"/>
          <w:color w:val="000000" w:themeColor="text1"/>
          <w:sz w:val="18"/>
          <w:szCs w:val="18"/>
          <w:shd w:val="clear" w:color="auto" w:fill="FFFFFF"/>
        </w:rPr>
        <w:t xml:space="preserve"> </w:t>
      </w:r>
      <w:r w:rsidR="00D65910" w:rsidRPr="00ED4CC4">
        <w:rPr>
          <w:rFonts w:cstheme="minorHAnsi"/>
          <w:color w:val="000000" w:themeColor="text1"/>
          <w:sz w:val="18"/>
          <w:szCs w:val="18"/>
          <w:shd w:val="clear" w:color="auto" w:fill="FFFFFF"/>
        </w:rPr>
        <w:t>in grado</w:t>
      </w:r>
      <w:r w:rsidRPr="00ED4CC4">
        <w:rPr>
          <w:rFonts w:cstheme="minorHAnsi"/>
          <w:color w:val="000000" w:themeColor="text1"/>
          <w:sz w:val="18"/>
          <w:szCs w:val="18"/>
          <w:shd w:val="clear" w:color="auto" w:fill="FFFFFF"/>
        </w:rPr>
        <w:t xml:space="preserve"> di </w:t>
      </w:r>
      <w:r w:rsidR="00186479" w:rsidRPr="00ED4CC4">
        <w:rPr>
          <w:rFonts w:cstheme="minorHAnsi"/>
          <w:color w:val="000000" w:themeColor="text1"/>
          <w:sz w:val="18"/>
          <w:szCs w:val="18"/>
          <w:shd w:val="clear" w:color="auto" w:fill="FFFFFF"/>
        </w:rPr>
        <w:t xml:space="preserve">produrre esso </w:t>
      </w:r>
      <w:r w:rsidR="00AF7963" w:rsidRPr="00ED4CC4">
        <w:rPr>
          <w:rFonts w:cstheme="minorHAnsi"/>
          <w:color w:val="000000" w:themeColor="text1"/>
          <w:sz w:val="18"/>
          <w:szCs w:val="18"/>
          <w:shd w:val="clear" w:color="auto" w:fill="FFFFFF"/>
        </w:rPr>
        <w:t xml:space="preserve">stesso intelligenze </w:t>
      </w:r>
      <w:r w:rsidRPr="00ED4CC4">
        <w:rPr>
          <w:rFonts w:cstheme="minorHAnsi"/>
          <w:color w:val="000000" w:themeColor="text1"/>
          <w:sz w:val="18"/>
          <w:szCs w:val="18"/>
          <w:shd w:val="clear" w:color="auto" w:fill="FFFFFF"/>
        </w:rPr>
        <w:t>artificiali sempre miglior</w:t>
      </w:r>
      <w:r w:rsidR="00295274" w:rsidRPr="00ED4CC4">
        <w:rPr>
          <w:rFonts w:cstheme="minorHAnsi"/>
          <w:color w:val="000000" w:themeColor="text1"/>
          <w:sz w:val="18"/>
          <w:szCs w:val="18"/>
          <w:shd w:val="clear" w:color="auto" w:fill="FFFFFF"/>
        </w:rPr>
        <w:t>i</w:t>
      </w:r>
      <w:r w:rsidRPr="00ED4CC4">
        <w:rPr>
          <w:rFonts w:cstheme="minorHAnsi"/>
          <w:color w:val="000000" w:themeColor="text1"/>
          <w:sz w:val="18"/>
          <w:szCs w:val="18"/>
          <w:shd w:val="clear" w:color="auto" w:fill="FFFFFF"/>
        </w:rPr>
        <w:t>.</w:t>
      </w:r>
      <w:r w:rsidR="00AF7963" w:rsidRPr="00ED4CC4">
        <w:rPr>
          <w:rFonts w:cstheme="minorHAnsi"/>
          <w:color w:val="000000" w:themeColor="text1"/>
          <w:sz w:val="18"/>
          <w:szCs w:val="18"/>
          <w:shd w:val="clear" w:color="auto" w:fill="FFFFFF"/>
        </w:rPr>
        <w:t xml:space="preserve"> S</w:t>
      </w:r>
      <w:r w:rsidRPr="00ED4CC4">
        <w:rPr>
          <w:rFonts w:cstheme="minorHAnsi"/>
          <w:color w:val="000000" w:themeColor="text1"/>
          <w:sz w:val="18"/>
          <w:szCs w:val="18"/>
          <w:shd w:val="clear" w:color="auto" w:fill="FFFFFF"/>
        </w:rPr>
        <w:t xml:space="preserve">e ci pensiamo, l'ipotesi non è del tutto peregrina. </w:t>
      </w:r>
    </w:p>
    <w:p w14:paraId="49E114A7" w14:textId="48EF5BE8" w:rsidR="00C32FE3" w:rsidRPr="00ED4CC4" w:rsidRDefault="009D65BA" w:rsidP="00124B08">
      <w:pPr>
        <w:pStyle w:val="Testonormale"/>
        <w:jc w:val="both"/>
        <w:rPr>
          <w:rFonts w:asciiTheme="minorHAnsi" w:hAnsiTheme="minorHAnsi" w:cstheme="minorHAnsi"/>
          <w:color w:val="000000" w:themeColor="text1"/>
          <w:sz w:val="18"/>
          <w:szCs w:val="18"/>
        </w:rPr>
      </w:pPr>
      <w:r w:rsidRPr="00ED4CC4">
        <w:rPr>
          <w:rFonts w:asciiTheme="minorHAnsi" w:hAnsiTheme="minorHAnsi" w:cstheme="minorHAnsi"/>
          <w:color w:val="000000" w:themeColor="text1"/>
          <w:sz w:val="18"/>
          <w:szCs w:val="18"/>
        </w:rPr>
        <w:t>La IA</w:t>
      </w:r>
      <w:r w:rsidR="00452AEE" w:rsidRPr="00ED4CC4">
        <w:rPr>
          <w:rFonts w:asciiTheme="minorHAnsi" w:hAnsiTheme="minorHAnsi" w:cstheme="minorHAnsi"/>
          <w:color w:val="000000" w:themeColor="text1"/>
          <w:sz w:val="18"/>
          <w:szCs w:val="18"/>
        </w:rPr>
        <w:t>,</w:t>
      </w:r>
      <w:r w:rsidR="00962FF9" w:rsidRPr="00ED4CC4">
        <w:rPr>
          <w:rFonts w:asciiTheme="minorHAnsi" w:hAnsiTheme="minorHAnsi" w:cstheme="minorHAnsi"/>
          <w:color w:val="000000" w:themeColor="text1"/>
          <w:sz w:val="18"/>
          <w:szCs w:val="18"/>
        </w:rPr>
        <w:t xml:space="preserve"> infatt</w:t>
      </w:r>
      <w:r w:rsidRPr="00ED4CC4">
        <w:rPr>
          <w:rFonts w:asciiTheme="minorHAnsi" w:hAnsiTheme="minorHAnsi" w:cstheme="minorHAnsi"/>
          <w:color w:val="000000" w:themeColor="text1"/>
          <w:sz w:val="18"/>
          <w:szCs w:val="18"/>
        </w:rPr>
        <w:t xml:space="preserve">i, applica il cd. </w:t>
      </w:r>
      <w:r w:rsidRPr="00ED4CC4">
        <w:rPr>
          <w:rFonts w:asciiTheme="minorHAnsi" w:hAnsiTheme="minorHAnsi" w:cstheme="minorHAnsi"/>
          <w:i/>
          <w:iCs/>
          <w:color w:val="000000" w:themeColor="text1"/>
          <w:sz w:val="18"/>
          <w:szCs w:val="18"/>
        </w:rPr>
        <w:t>m</w:t>
      </w:r>
      <w:r w:rsidR="00A250FE" w:rsidRPr="00ED4CC4">
        <w:rPr>
          <w:rFonts w:asciiTheme="minorHAnsi" w:hAnsiTheme="minorHAnsi" w:cstheme="minorHAnsi"/>
          <w:i/>
          <w:iCs/>
          <w:color w:val="000000" w:themeColor="text1"/>
          <w:sz w:val="18"/>
          <w:szCs w:val="18"/>
        </w:rPr>
        <w:t>a</w:t>
      </w:r>
      <w:r w:rsidRPr="00ED4CC4">
        <w:rPr>
          <w:rFonts w:asciiTheme="minorHAnsi" w:hAnsiTheme="minorHAnsi" w:cstheme="minorHAnsi"/>
          <w:i/>
          <w:iCs/>
          <w:color w:val="000000" w:themeColor="text1"/>
          <w:sz w:val="18"/>
          <w:szCs w:val="18"/>
        </w:rPr>
        <w:t>chine learning</w:t>
      </w:r>
      <w:r w:rsidR="00A250FE" w:rsidRPr="00ED4CC4">
        <w:rPr>
          <w:rFonts w:asciiTheme="minorHAnsi" w:hAnsiTheme="minorHAnsi" w:cstheme="minorHAnsi"/>
          <w:i/>
          <w:iCs/>
          <w:color w:val="000000" w:themeColor="text1"/>
          <w:sz w:val="18"/>
          <w:szCs w:val="18"/>
        </w:rPr>
        <w:t>,</w:t>
      </w:r>
      <w:r w:rsidRPr="00ED4CC4">
        <w:rPr>
          <w:rFonts w:asciiTheme="minorHAnsi" w:hAnsiTheme="minorHAnsi" w:cstheme="minorHAnsi"/>
          <w:i/>
          <w:iCs/>
          <w:color w:val="000000" w:themeColor="text1"/>
          <w:sz w:val="18"/>
          <w:szCs w:val="18"/>
        </w:rPr>
        <w:t xml:space="preserve"> </w:t>
      </w:r>
      <w:r w:rsidRPr="00ED4CC4">
        <w:rPr>
          <w:rFonts w:asciiTheme="minorHAnsi" w:hAnsiTheme="minorHAnsi" w:cstheme="minorHAnsi"/>
          <w:color w:val="000000" w:themeColor="text1"/>
          <w:sz w:val="18"/>
          <w:szCs w:val="18"/>
        </w:rPr>
        <w:t>cioè impara</w:t>
      </w:r>
      <w:r w:rsidR="00962FF9" w:rsidRPr="00ED4CC4">
        <w:rPr>
          <w:rFonts w:asciiTheme="minorHAnsi" w:hAnsiTheme="minorHAnsi" w:cstheme="minorHAnsi"/>
          <w:color w:val="000000" w:themeColor="text1"/>
          <w:sz w:val="18"/>
          <w:szCs w:val="18"/>
        </w:rPr>
        <w:t xml:space="preserve"> </w:t>
      </w:r>
      <w:r w:rsidRPr="00ED4CC4">
        <w:rPr>
          <w:rFonts w:asciiTheme="minorHAnsi" w:hAnsiTheme="minorHAnsi" w:cstheme="minorHAnsi"/>
          <w:color w:val="000000" w:themeColor="text1"/>
          <w:sz w:val="18"/>
          <w:szCs w:val="18"/>
        </w:rPr>
        <w:t xml:space="preserve">dalle </w:t>
      </w:r>
      <w:r w:rsidR="00962FF9" w:rsidRPr="00ED4CC4">
        <w:rPr>
          <w:rFonts w:asciiTheme="minorHAnsi" w:hAnsiTheme="minorHAnsi" w:cstheme="minorHAnsi"/>
          <w:color w:val="000000" w:themeColor="text1"/>
          <w:sz w:val="18"/>
          <w:szCs w:val="18"/>
        </w:rPr>
        <w:t>esperienz</w:t>
      </w:r>
      <w:r w:rsidRPr="00ED4CC4">
        <w:rPr>
          <w:rFonts w:asciiTheme="minorHAnsi" w:hAnsiTheme="minorHAnsi" w:cstheme="minorHAnsi"/>
          <w:color w:val="000000" w:themeColor="text1"/>
          <w:sz w:val="18"/>
          <w:szCs w:val="18"/>
        </w:rPr>
        <w:t xml:space="preserve">e che fa, adattando di conseguenza il suo comportamento in base agli input che riceve. </w:t>
      </w:r>
      <w:r w:rsidR="00C32FE3" w:rsidRPr="00ED4CC4">
        <w:rPr>
          <w:rFonts w:asciiTheme="minorHAnsi" w:hAnsiTheme="minorHAnsi" w:cstheme="minorHAnsi"/>
          <w:color w:val="000000" w:themeColor="text1"/>
          <w:sz w:val="18"/>
          <w:szCs w:val="18"/>
        </w:rPr>
        <w:t>Prendiamo</w:t>
      </w:r>
      <w:r w:rsidR="00177EC6" w:rsidRPr="00ED4CC4">
        <w:rPr>
          <w:rFonts w:asciiTheme="minorHAnsi" w:hAnsiTheme="minorHAnsi" w:cstheme="minorHAnsi"/>
          <w:color w:val="000000" w:themeColor="text1"/>
          <w:sz w:val="18"/>
          <w:szCs w:val="18"/>
        </w:rPr>
        <w:t xml:space="preserve">, </w:t>
      </w:r>
      <w:r w:rsidRPr="00ED4CC4">
        <w:rPr>
          <w:rFonts w:asciiTheme="minorHAnsi" w:hAnsiTheme="minorHAnsi" w:cstheme="minorHAnsi"/>
          <w:color w:val="000000" w:themeColor="text1"/>
          <w:sz w:val="18"/>
          <w:szCs w:val="18"/>
        </w:rPr>
        <w:t>per esempio</w:t>
      </w:r>
      <w:r w:rsidR="00177EC6" w:rsidRPr="00ED4CC4">
        <w:rPr>
          <w:rFonts w:asciiTheme="minorHAnsi" w:hAnsiTheme="minorHAnsi" w:cstheme="minorHAnsi"/>
          <w:color w:val="000000" w:themeColor="text1"/>
          <w:sz w:val="18"/>
          <w:szCs w:val="18"/>
        </w:rPr>
        <w:t>,</w:t>
      </w:r>
      <w:r w:rsidRPr="00ED4CC4">
        <w:rPr>
          <w:rFonts w:asciiTheme="minorHAnsi" w:hAnsiTheme="minorHAnsi" w:cstheme="minorHAnsi"/>
          <w:color w:val="000000" w:themeColor="text1"/>
          <w:sz w:val="18"/>
          <w:szCs w:val="18"/>
        </w:rPr>
        <w:t xml:space="preserve"> una IA che redige modelli contrattuali</w:t>
      </w:r>
      <w:r w:rsidR="009927BF" w:rsidRPr="00ED4CC4">
        <w:rPr>
          <w:rFonts w:asciiTheme="minorHAnsi" w:hAnsiTheme="minorHAnsi" w:cstheme="minorHAnsi"/>
          <w:color w:val="000000" w:themeColor="text1"/>
          <w:sz w:val="18"/>
          <w:szCs w:val="18"/>
        </w:rPr>
        <w:t xml:space="preserve">, </w:t>
      </w:r>
      <w:r w:rsidR="00177EC6" w:rsidRPr="00ED4CC4">
        <w:rPr>
          <w:rFonts w:asciiTheme="minorHAnsi" w:hAnsiTheme="minorHAnsi" w:cstheme="minorHAnsi"/>
          <w:color w:val="000000" w:themeColor="text1"/>
          <w:sz w:val="18"/>
          <w:szCs w:val="18"/>
        </w:rPr>
        <w:t>contenuti</w:t>
      </w:r>
      <w:r w:rsidR="009927BF" w:rsidRPr="00ED4CC4">
        <w:rPr>
          <w:rFonts w:asciiTheme="minorHAnsi" w:hAnsiTheme="minorHAnsi" w:cstheme="minorHAnsi"/>
          <w:color w:val="000000" w:themeColor="text1"/>
          <w:sz w:val="18"/>
          <w:szCs w:val="18"/>
        </w:rPr>
        <w:t xml:space="preserve"> e testo verranno</w:t>
      </w:r>
      <w:r w:rsidR="00177EC6" w:rsidRPr="00ED4CC4">
        <w:rPr>
          <w:rFonts w:asciiTheme="minorHAnsi" w:hAnsiTheme="minorHAnsi" w:cstheme="minorHAnsi"/>
          <w:color w:val="000000" w:themeColor="text1"/>
          <w:sz w:val="18"/>
          <w:szCs w:val="18"/>
        </w:rPr>
        <w:t>,</w:t>
      </w:r>
      <w:r w:rsidR="009927BF" w:rsidRPr="00ED4CC4">
        <w:rPr>
          <w:rFonts w:asciiTheme="minorHAnsi" w:hAnsiTheme="minorHAnsi" w:cstheme="minorHAnsi"/>
          <w:color w:val="000000" w:themeColor="text1"/>
          <w:sz w:val="18"/>
          <w:szCs w:val="18"/>
        </w:rPr>
        <w:t xml:space="preserve"> di volta in volta</w:t>
      </w:r>
      <w:r w:rsidR="00177EC6" w:rsidRPr="00ED4CC4">
        <w:rPr>
          <w:rFonts w:asciiTheme="minorHAnsi" w:hAnsiTheme="minorHAnsi" w:cstheme="minorHAnsi"/>
          <w:color w:val="000000" w:themeColor="text1"/>
          <w:sz w:val="18"/>
          <w:szCs w:val="18"/>
        </w:rPr>
        <w:t>,</w:t>
      </w:r>
      <w:r w:rsidR="009927BF" w:rsidRPr="00ED4CC4">
        <w:rPr>
          <w:rFonts w:asciiTheme="minorHAnsi" w:hAnsiTheme="minorHAnsi" w:cstheme="minorHAnsi"/>
          <w:color w:val="000000" w:themeColor="text1"/>
          <w:sz w:val="18"/>
          <w:szCs w:val="18"/>
        </w:rPr>
        <w:t xml:space="preserve"> adattati conformemente alle interazioni coi suoi </w:t>
      </w:r>
      <w:r w:rsidR="00177EC6" w:rsidRPr="00ED4CC4">
        <w:rPr>
          <w:rFonts w:asciiTheme="minorHAnsi" w:hAnsiTheme="minorHAnsi" w:cstheme="minorHAnsi"/>
          <w:color w:val="000000" w:themeColor="text1"/>
          <w:sz w:val="18"/>
          <w:szCs w:val="18"/>
        </w:rPr>
        <w:t>utilizzatori</w:t>
      </w:r>
      <w:r w:rsidR="009927BF" w:rsidRPr="00ED4CC4">
        <w:rPr>
          <w:rFonts w:asciiTheme="minorHAnsi" w:hAnsiTheme="minorHAnsi" w:cstheme="minorHAnsi"/>
          <w:color w:val="000000" w:themeColor="text1"/>
          <w:sz w:val="18"/>
          <w:szCs w:val="18"/>
        </w:rPr>
        <w:t xml:space="preserve">. Il testo </w:t>
      </w:r>
      <w:r w:rsidR="00177EC6" w:rsidRPr="00ED4CC4">
        <w:rPr>
          <w:rFonts w:asciiTheme="minorHAnsi" w:hAnsiTheme="minorHAnsi" w:cstheme="minorHAnsi"/>
          <w:color w:val="000000" w:themeColor="text1"/>
          <w:sz w:val="18"/>
          <w:szCs w:val="18"/>
        </w:rPr>
        <w:t>originale</w:t>
      </w:r>
      <w:r w:rsidR="009927BF" w:rsidRPr="00ED4CC4">
        <w:rPr>
          <w:rFonts w:asciiTheme="minorHAnsi" w:hAnsiTheme="minorHAnsi" w:cstheme="minorHAnsi"/>
          <w:color w:val="000000" w:themeColor="text1"/>
          <w:sz w:val="18"/>
          <w:szCs w:val="18"/>
        </w:rPr>
        <w:t xml:space="preserve"> del contratto, quello redatto da un legale</w:t>
      </w:r>
      <w:r w:rsidR="00177EC6" w:rsidRPr="00ED4CC4">
        <w:rPr>
          <w:rFonts w:asciiTheme="minorHAnsi" w:hAnsiTheme="minorHAnsi" w:cstheme="minorHAnsi"/>
          <w:color w:val="000000" w:themeColor="text1"/>
          <w:sz w:val="18"/>
          <w:szCs w:val="18"/>
        </w:rPr>
        <w:t>,</w:t>
      </w:r>
      <w:r w:rsidR="009927BF" w:rsidRPr="00ED4CC4">
        <w:rPr>
          <w:rFonts w:asciiTheme="minorHAnsi" w:hAnsiTheme="minorHAnsi" w:cstheme="minorHAnsi"/>
          <w:color w:val="000000" w:themeColor="text1"/>
          <w:sz w:val="18"/>
          <w:szCs w:val="18"/>
        </w:rPr>
        <w:t xml:space="preserve"> </w:t>
      </w:r>
      <w:r w:rsidR="00177EC6" w:rsidRPr="00ED4CC4">
        <w:rPr>
          <w:rFonts w:asciiTheme="minorHAnsi" w:hAnsiTheme="minorHAnsi" w:cstheme="minorHAnsi"/>
          <w:color w:val="000000" w:themeColor="text1"/>
          <w:sz w:val="18"/>
          <w:szCs w:val="18"/>
        </w:rPr>
        <w:t>per</w:t>
      </w:r>
      <w:r w:rsidR="009927BF" w:rsidRPr="00ED4CC4">
        <w:rPr>
          <w:rFonts w:asciiTheme="minorHAnsi" w:hAnsiTheme="minorHAnsi" w:cstheme="minorHAnsi"/>
          <w:color w:val="000000" w:themeColor="text1"/>
          <w:sz w:val="18"/>
          <w:szCs w:val="18"/>
        </w:rPr>
        <w:t xml:space="preserve"> </w:t>
      </w:r>
      <w:r w:rsidR="00177EC6" w:rsidRPr="00ED4CC4">
        <w:rPr>
          <w:rFonts w:asciiTheme="minorHAnsi" w:hAnsiTheme="minorHAnsi" w:cstheme="minorHAnsi"/>
          <w:color w:val="000000" w:themeColor="text1"/>
          <w:sz w:val="18"/>
          <w:szCs w:val="18"/>
        </w:rPr>
        <w:t>intenderci</w:t>
      </w:r>
      <w:r w:rsidR="009927BF" w:rsidRPr="00ED4CC4">
        <w:rPr>
          <w:rFonts w:asciiTheme="minorHAnsi" w:hAnsiTheme="minorHAnsi" w:cstheme="minorHAnsi"/>
          <w:color w:val="000000" w:themeColor="text1"/>
          <w:sz w:val="18"/>
          <w:szCs w:val="18"/>
        </w:rPr>
        <w:t>, evolverà e si modificherà</w:t>
      </w:r>
      <w:r w:rsidR="00177EC6" w:rsidRPr="00ED4CC4">
        <w:rPr>
          <w:rFonts w:asciiTheme="minorHAnsi" w:hAnsiTheme="minorHAnsi" w:cstheme="minorHAnsi"/>
          <w:color w:val="000000" w:themeColor="text1"/>
          <w:sz w:val="18"/>
          <w:szCs w:val="18"/>
        </w:rPr>
        <w:t>,</w:t>
      </w:r>
      <w:r w:rsidR="009927BF" w:rsidRPr="00ED4CC4">
        <w:rPr>
          <w:rFonts w:asciiTheme="minorHAnsi" w:hAnsiTheme="minorHAnsi" w:cstheme="minorHAnsi"/>
          <w:color w:val="000000" w:themeColor="text1"/>
          <w:sz w:val="18"/>
          <w:szCs w:val="18"/>
        </w:rPr>
        <w:t xml:space="preserve"> divenendo un </w:t>
      </w:r>
      <w:r w:rsidR="00177EC6" w:rsidRPr="00ED4CC4">
        <w:rPr>
          <w:rFonts w:asciiTheme="minorHAnsi" w:hAnsiTheme="minorHAnsi" w:cstheme="minorHAnsi"/>
          <w:color w:val="000000" w:themeColor="text1"/>
          <w:sz w:val="18"/>
          <w:szCs w:val="18"/>
        </w:rPr>
        <w:t>elaborato</w:t>
      </w:r>
      <w:r w:rsidR="009927BF" w:rsidRPr="00ED4CC4">
        <w:rPr>
          <w:rFonts w:asciiTheme="minorHAnsi" w:hAnsiTheme="minorHAnsi" w:cstheme="minorHAnsi"/>
          <w:color w:val="000000" w:themeColor="text1"/>
          <w:sz w:val="18"/>
          <w:szCs w:val="18"/>
        </w:rPr>
        <w:t xml:space="preserve"> nuovo e slegato d</w:t>
      </w:r>
      <w:r w:rsidR="00177EC6" w:rsidRPr="00ED4CC4">
        <w:rPr>
          <w:rFonts w:asciiTheme="minorHAnsi" w:hAnsiTheme="minorHAnsi" w:cstheme="minorHAnsi"/>
          <w:color w:val="000000" w:themeColor="text1"/>
          <w:sz w:val="18"/>
          <w:szCs w:val="18"/>
        </w:rPr>
        <w:t>ai</w:t>
      </w:r>
      <w:r w:rsidR="009927BF" w:rsidRPr="00ED4CC4">
        <w:rPr>
          <w:rFonts w:asciiTheme="minorHAnsi" w:hAnsiTheme="minorHAnsi" w:cstheme="minorHAnsi"/>
          <w:color w:val="000000" w:themeColor="text1"/>
          <w:sz w:val="18"/>
          <w:szCs w:val="18"/>
        </w:rPr>
        <w:t xml:space="preserve"> precedenti.</w:t>
      </w:r>
      <w:r w:rsidR="00C32FE3" w:rsidRPr="00ED4CC4">
        <w:rPr>
          <w:rFonts w:asciiTheme="minorHAnsi" w:hAnsiTheme="minorHAnsi" w:cstheme="minorHAnsi"/>
          <w:color w:val="000000" w:themeColor="text1"/>
          <w:sz w:val="18"/>
          <w:szCs w:val="18"/>
        </w:rPr>
        <w:t xml:space="preserve"> </w:t>
      </w:r>
      <w:r w:rsidR="00306910" w:rsidRPr="00ED4CC4">
        <w:rPr>
          <w:rFonts w:asciiTheme="minorHAnsi" w:hAnsiTheme="minorHAnsi" w:cstheme="minorHAnsi"/>
          <w:color w:val="000000" w:themeColor="text1"/>
          <w:sz w:val="18"/>
          <w:szCs w:val="18"/>
        </w:rPr>
        <w:t xml:space="preserve"> </w:t>
      </w:r>
      <w:r w:rsidR="00177EC6" w:rsidRPr="00ED4CC4">
        <w:rPr>
          <w:rFonts w:asciiTheme="minorHAnsi" w:hAnsiTheme="minorHAnsi" w:cstheme="minorHAnsi"/>
          <w:color w:val="000000" w:themeColor="text1"/>
          <w:sz w:val="18"/>
          <w:szCs w:val="18"/>
        </w:rPr>
        <w:t>Questa</w:t>
      </w:r>
      <w:r w:rsidR="00306910" w:rsidRPr="00ED4CC4">
        <w:rPr>
          <w:rFonts w:asciiTheme="minorHAnsi" w:hAnsiTheme="minorHAnsi" w:cstheme="minorHAnsi"/>
          <w:color w:val="000000" w:themeColor="text1"/>
          <w:sz w:val="18"/>
          <w:szCs w:val="18"/>
        </w:rPr>
        <w:t xml:space="preserve"> </w:t>
      </w:r>
      <w:r w:rsidR="00177EC6" w:rsidRPr="00ED4CC4">
        <w:rPr>
          <w:rFonts w:asciiTheme="minorHAnsi" w:hAnsiTheme="minorHAnsi" w:cstheme="minorHAnsi"/>
          <w:color w:val="000000" w:themeColor="text1"/>
          <w:sz w:val="18"/>
          <w:szCs w:val="18"/>
        </w:rPr>
        <w:t>capacità</w:t>
      </w:r>
      <w:r w:rsidR="00306910" w:rsidRPr="00ED4CC4">
        <w:rPr>
          <w:rFonts w:asciiTheme="minorHAnsi" w:hAnsiTheme="minorHAnsi" w:cstheme="minorHAnsi"/>
          <w:color w:val="000000" w:themeColor="text1"/>
          <w:sz w:val="18"/>
          <w:szCs w:val="18"/>
        </w:rPr>
        <w:t xml:space="preserve"> di autodeterminarsi </w:t>
      </w:r>
      <w:r w:rsidR="00E63081" w:rsidRPr="00ED4CC4">
        <w:rPr>
          <w:rFonts w:asciiTheme="minorHAnsi" w:hAnsiTheme="minorHAnsi" w:cstheme="minorHAnsi"/>
          <w:color w:val="000000" w:themeColor="text1"/>
          <w:sz w:val="18"/>
          <w:szCs w:val="18"/>
        </w:rPr>
        <w:t xml:space="preserve">in maniera del tutto </w:t>
      </w:r>
      <w:r w:rsidR="00177EC6" w:rsidRPr="00ED4CC4">
        <w:rPr>
          <w:rFonts w:asciiTheme="minorHAnsi" w:hAnsiTheme="minorHAnsi" w:cstheme="minorHAnsi"/>
          <w:color w:val="000000" w:themeColor="text1"/>
          <w:sz w:val="18"/>
          <w:szCs w:val="18"/>
        </w:rPr>
        <w:t>autonoma</w:t>
      </w:r>
      <w:r w:rsidR="00E63081" w:rsidRPr="00ED4CC4">
        <w:rPr>
          <w:rFonts w:asciiTheme="minorHAnsi" w:hAnsiTheme="minorHAnsi" w:cstheme="minorHAnsi"/>
          <w:color w:val="000000" w:themeColor="text1"/>
          <w:sz w:val="18"/>
          <w:szCs w:val="18"/>
        </w:rPr>
        <w:t xml:space="preserve"> rende il comportamento </w:t>
      </w:r>
      <w:r w:rsidR="00177EC6" w:rsidRPr="00ED4CC4">
        <w:rPr>
          <w:rFonts w:asciiTheme="minorHAnsi" w:hAnsiTheme="minorHAnsi" w:cstheme="minorHAnsi"/>
          <w:color w:val="000000" w:themeColor="text1"/>
          <w:sz w:val="18"/>
          <w:szCs w:val="18"/>
        </w:rPr>
        <w:t>della</w:t>
      </w:r>
      <w:r w:rsidR="00E63081" w:rsidRPr="00ED4CC4">
        <w:rPr>
          <w:rFonts w:asciiTheme="minorHAnsi" w:hAnsiTheme="minorHAnsi" w:cstheme="minorHAnsi"/>
          <w:color w:val="000000" w:themeColor="text1"/>
          <w:sz w:val="18"/>
          <w:szCs w:val="18"/>
        </w:rPr>
        <w:t xml:space="preserve"> IA non prevedibile in tutto o in parte.</w:t>
      </w:r>
    </w:p>
    <w:p w14:paraId="7C27F522" w14:textId="377A4081" w:rsidR="009927BF" w:rsidRPr="00ED4CC4" w:rsidRDefault="009927BF" w:rsidP="00124B08">
      <w:pPr>
        <w:pStyle w:val="Testonormale"/>
        <w:jc w:val="both"/>
        <w:rPr>
          <w:rFonts w:asciiTheme="minorHAnsi" w:hAnsiTheme="minorHAnsi" w:cstheme="minorHAnsi"/>
          <w:color w:val="000000" w:themeColor="text1"/>
          <w:sz w:val="18"/>
          <w:szCs w:val="18"/>
        </w:rPr>
      </w:pPr>
      <w:r w:rsidRPr="00ED4CC4">
        <w:rPr>
          <w:rFonts w:asciiTheme="minorHAnsi" w:hAnsiTheme="minorHAnsi" w:cstheme="minorHAnsi"/>
          <w:color w:val="000000" w:themeColor="text1"/>
          <w:sz w:val="18"/>
          <w:szCs w:val="18"/>
        </w:rPr>
        <w:t xml:space="preserve">Ma se la macchina poi si sbaglia e crea un danno, a chi possono rivolgersi le vittime? </w:t>
      </w:r>
      <w:r w:rsidR="00177EC6" w:rsidRPr="00ED4CC4">
        <w:rPr>
          <w:rFonts w:asciiTheme="minorHAnsi" w:hAnsiTheme="minorHAnsi" w:cstheme="minorHAnsi"/>
          <w:color w:val="000000" w:themeColor="text1"/>
          <w:sz w:val="18"/>
          <w:szCs w:val="18"/>
        </w:rPr>
        <w:t>All’avvocato</w:t>
      </w:r>
      <w:r w:rsidRPr="00ED4CC4">
        <w:rPr>
          <w:rFonts w:asciiTheme="minorHAnsi" w:hAnsiTheme="minorHAnsi" w:cstheme="minorHAnsi"/>
          <w:color w:val="000000" w:themeColor="text1"/>
          <w:sz w:val="18"/>
          <w:szCs w:val="18"/>
        </w:rPr>
        <w:t xml:space="preserve"> che ha </w:t>
      </w:r>
      <w:r w:rsidR="00177EC6" w:rsidRPr="00ED4CC4">
        <w:rPr>
          <w:rFonts w:asciiTheme="minorHAnsi" w:hAnsiTheme="minorHAnsi" w:cstheme="minorHAnsi"/>
          <w:color w:val="000000" w:themeColor="text1"/>
          <w:sz w:val="18"/>
          <w:szCs w:val="18"/>
        </w:rPr>
        <w:t>scritto</w:t>
      </w:r>
      <w:r w:rsidRPr="00ED4CC4">
        <w:rPr>
          <w:rFonts w:asciiTheme="minorHAnsi" w:hAnsiTheme="minorHAnsi" w:cstheme="minorHAnsi"/>
          <w:color w:val="000000" w:themeColor="text1"/>
          <w:sz w:val="18"/>
          <w:szCs w:val="18"/>
        </w:rPr>
        <w:t xml:space="preserve"> il </w:t>
      </w:r>
      <w:r w:rsidR="00420DDD" w:rsidRPr="00ED4CC4">
        <w:rPr>
          <w:rFonts w:asciiTheme="minorHAnsi" w:hAnsiTheme="minorHAnsi" w:cstheme="minorHAnsi"/>
          <w:color w:val="000000" w:themeColor="text1"/>
          <w:sz w:val="18"/>
          <w:szCs w:val="18"/>
        </w:rPr>
        <w:t>parere</w:t>
      </w:r>
      <w:r w:rsidRPr="00ED4CC4">
        <w:rPr>
          <w:rFonts w:asciiTheme="minorHAnsi" w:hAnsiTheme="minorHAnsi" w:cstheme="minorHAnsi"/>
          <w:color w:val="000000" w:themeColor="text1"/>
          <w:sz w:val="18"/>
          <w:szCs w:val="18"/>
        </w:rPr>
        <w:t xml:space="preserve"> originario? </w:t>
      </w:r>
      <w:r w:rsidR="00C32FE3" w:rsidRPr="00ED4CC4">
        <w:rPr>
          <w:rFonts w:asciiTheme="minorHAnsi" w:hAnsiTheme="minorHAnsi" w:cstheme="minorHAnsi"/>
          <w:color w:val="000000" w:themeColor="text1"/>
          <w:sz w:val="18"/>
          <w:szCs w:val="18"/>
        </w:rPr>
        <w:t xml:space="preserve">Ai soggetti facenti </w:t>
      </w:r>
      <w:r w:rsidR="00177EC6" w:rsidRPr="00ED4CC4">
        <w:rPr>
          <w:rFonts w:asciiTheme="minorHAnsi" w:hAnsiTheme="minorHAnsi" w:cstheme="minorHAnsi"/>
          <w:color w:val="000000" w:themeColor="text1"/>
          <w:sz w:val="18"/>
          <w:szCs w:val="18"/>
        </w:rPr>
        <w:t xml:space="preserve">parte </w:t>
      </w:r>
      <w:r w:rsidR="00C32FE3" w:rsidRPr="00ED4CC4">
        <w:rPr>
          <w:rFonts w:asciiTheme="minorHAnsi" w:hAnsiTheme="minorHAnsi" w:cstheme="minorHAnsi"/>
          <w:color w:val="000000" w:themeColor="text1"/>
          <w:sz w:val="18"/>
          <w:szCs w:val="18"/>
        </w:rPr>
        <w:t xml:space="preserve">della catena del valore che ha sviluppato intelligenza </w:t>
      </w:r>
      <w:r w:rsidR="00177EC6" w:rsidRPr="00ED4CC4">
        <w:rPr>
          <w:rFonts w:asciiTheme="minorHAnsi" w:hAnsiTheme="minorHAnsi" w:cstheme="minorHAnsi"/>
          <w:color w:val="000000" w:themeColor="text1"/>
          <w:sz w:val="18"/>
          <w:szCs w:val="18"/>
        </w:rPr>
        <w:t>artificiale? All’Avatar</w:t>
      </w:r>
      <w:r w:rsidR="00C32FE3" w:rsidRPr="00ED4CC4">
        <w:rPr>
          <w:rFonts w:asciiTheme="minorHAnsi" w:hAnsiTheme="minorHAnsi" w:cstheme="minorHAnsi"/>
          <w:color w:val="000000" w:themeColor="text1"/>
          <w:sz w:val="18"/>
          <w:szCs w:val="18"/>
        </w:rPr>
        <w:t xml:space="preserve"> con cui si è interloquito?</w:t>
      </w:r>
      <w:r w:rsidR="007F28E9" w:rsidRPr="00ED4CC4">
        <w:rPr>
          <w:rFonts w:asciiTheme="minorHAnsi" w:hAnsiTheme="minorHAnsi" w:cstheme="minorHAnsi"/>
          <w:color w:val="000000" w:themeColor="text1"/>
          <w:sz w:val="18"/>
          <w:szCs w:val="18"/>
        </w:rPr>
        <w:t xml:space="preserve"> </w:t>
      </w:r>
      <w:r w:rsidR="00C32FE3" w:rsidRPr="00ED4CC4">
        <w:rPr>
          <w:rFonts w:asciiTheme="minorHAnsi" w:hAnsiTheme="minorHAnsi" w:cstheme="minorHAnsi"/>
          <w:color w:val="000000" w:themeColor="text1"/>
          <w:sz w:val="18"/>
          <w:szCs w:val="18"/>
        </w:rPr>
        <w:t>(</w:t>
      </w:r>
      <w:r w:rsidR="00177EC6" w:rsidRPr="00ED4CC4">
        <w:rPr>
          <w:rFonts w:asciiTheme="minorHAnsi" w:hAnsiTheme="minorHAnsi" w:cstheme="minorHAnsi"/>
          <w:color w:val="000000" w:themeColor="text1"/>
          <w:sz w:val="18"/>
          <w:szCs w:val="18"/>
        </w:rPr>
        <w:t>Q</w:t>
      </w:r>
      <w:r w:rsidR="00C32FE3" w:rsidRPr="00ED4CC4">
        <w:rPr>
          <w:rFonts w:asciiTheme="minorHAnsi" w:hAnsiTheme="minorHAnsi" w:cstheme="minorHAnsi"/>
          <w:color w:val="000000" w:themeColor="text1"/>
          <w:sz w:val="18"/>
          <w:szCs w:val="18"/>
        </w:rPr>
        <w:t>uest’ultima ipotesi non è una battuta).</w:t>
      </w:r>
    </w:p>
    <w:p w14:paraId="07A690DF" w14:textId="6F1D74D1" w:rsidR="00B75413" w:rsidRPr="00ED4CC4" w:rsidRDefault="00B75413" w:rsidP="00124B08">
      <w:pPr>
        <w:pStyle w:val="Testonormale"/>
        <w:jc w:val="both"/>
        <w:rPr>
          <w:rFonts w:asciiTheme="minorHAnsi" w:hAnsiTheme="minorHAnsi" w:cstheme="minorHAnsi"/>
          <w:color w:val="000000" w:themeColor="text1"/>
          <w:sz w:val="18"/>
          <w:szCs w:val="18"/>
          <w:shd w:val="clear" w:color="auto" w:fill="FFFFFF"/>
        </w:rPr>
      </w:pPr>
      <w:r w:rsidRPr="00ED4CC4">
        <w:rPr>
          <w:rFonts w:asciiTheme="minorHAnsi" w:hAnsiTheme="minorHAnsi" w:cstheme="minorHAnsi"/>
          <w:color w:val="000000" w:themeColor="text1"/>
          <w:sz w:val="18"/>
          <w:szCs w:val="18"/>
          <w:shd w:val="clear" w:color="auto" w:fill="FFFFFF"/>
        </w:rPr>
        <w:t xml:space="preserve">E se il </w:t>
      </w:r>
      <w:r w:rsidR="00177EC6" w:rsidRPr="00ED4CC4">
        <w:rPr>
          <w:rFonts w:asciiTheme="minorHAnsi" w:hAnsiTheme="minorHAnsi" w:cstheme="minorHAnsi"/>
          <w:color w:val="000000" w:themeColor="text1"/>
          <w:sz w:val="18"/>
          <w:szCs w:val="18"/>
          <w:shd w:val="clear" w:color="auto" w:fill="FFFFFF"/>
        </w:rPr>
        <w:t>pregiudizio</w:t>
      </w:r>
      <w:r w:rsidRPr="00ED4CC4">
        <w:rPr>
          <w:rFonts w:asciiTheme="minorHAnsi" w:hAnsiTheme="minorHAnsi" w:cstheme="minorHAnsi"/>
          <w:color w:val="000000" w:themeColor="text1"/>
          <w:sz w:val="18"/>
          <w:szCs w:val="18"/>
          <w:shd w:val="clear" w:color="auto" w:fill="FFFFFF"/>
        </w:rPr>
        <w:t xml:space="preserve"> deriv</w:t>
      </w:r>
      <w:r w:rsidR="00177EC6" w:rsidRPr="00ED4CC4">
        <w:rPr>
          <w:rFonts w:asciiTheme="minorHAnsi" w:hAnsiTheme="minorHAnsi" w:cstheme="minorHAnsi"/>
          <w:color w:val="000000" w:themeColor="text1"/>
          <w:sz w:val="18"/>
          <w:szCs w:val="18"/>
          <w:shd w:val="clear" w:color="auto" w:fill="FFFFFF"/>
        </w:rPr>
        <w:t>i</w:t>
      </w:r>
      <w:r w:rsidRPr="00ED4CC4">
        <w:rPr>
          <w:rFonts w:asciiTheme="minorHAnsi" w:hAnsiTheme="minorHAnsi" w:cstheme="minorHAnsi"/>
          <w:color w:val="000000" w:themeColor="text1"/>
          <w:sz w:val="18"/>
          <w:szCs w:val="18"/>
          <w:shd w:val="clear" w:color="auto" w:fill="FFFFFF"/>
        </w:rPr>
        <w:t xml:space="preserve"> dalla </w:t>
      </w:r>
      <w:r w:rsidRPr="00ED4CC4">
        <w:rPr>
          <w:rFonts w:asciiTheme="minorHAnsi" w:hAnsiTheme="minorHAnsi" w:cstheme="minorHAnsi"/>
          <w:color w:val="000000" w:themeColor="text1"/>
          <w:sz w:val="18"/>
          <w:szCs w:val="18"/>
        </w:rPr>
        <w:t xml:space="preserve">interazione </w:t>
      </w:r>
      <w:r w:rsidRPr="00ED4CC4">
        <w:rPr>
          <w:rFonts w:asciiTheme="minorHAnsi" w:hAnsiTheme="minorHAnsi" w:cstheme="minorHAnsi"/>
          <w:i/>
          <w:iCs/>
          <w:color w:val="000000" w:themeColor="text1"/>
          <w:sz w:val="18"/>
          <w:szCs w:val="18"/>
        </w:rPr>
        <w:t>in cloud</w:t>
      </w:r>
      <w:r w:rsidRPr="00ED4CC4">
        <w:rPr>
          <w:rFonts w:asciiTheme="minorHAnsi" w:hAnsiTheme="minorHAnsi" w:cstheme="minorHAnsi"/>
          <w:color w:val="000000" w:themeColor="text1"/>
          <w:sz w:val="18"/>
          <w:szCs w:val="18"/>
        </w:rPr>
        <w:t xml:space="preserve"> tra</w:t>
      </w:r>
      <w:r w:rsidRPr="00ED4CC4">
        <w:rPr>
          <w:rFonts w:asciiTheme="minorHAnsi" w:hAnsiTheme="minorHAnsi" w:cstheme="minorHAnsi"/>
          <w:color w:val="000000" w:themeColor="text1"/>
          <w:sz w:val="18"/>
          <w:szCs w:val="18"/>
          <w:shd w:val="clear" w:color="auto" w:fill="FFFFFF"/>
        </w:rPr>
        <w:t xml:space="preserve"> due o più </w:t>
      </w:r>
      <w:r w:rsidR="00D66B3C" w:rsidRPr="00ED4CC4">
        <w:rPr>
          <w:rFonts w:asciiTheme="minorHAnsi" w:hAnsiTheme="minorHAnsi" w:cstheme="minorHAnsi"/>
          <w:color w:val="000000" w:themeColor="text1"/>
          <w:sz w:val="18"/>
          <w:szCs w:val="18"/>
          <w:shd w:val="clear" w:color="auto" w:fill="FFFFFF"/>
        </w:rPr>
        <w:t>siste</w:t>
      </w:r>
      <w:r w:rsidR="0043161E" w:rsidRPr="00ED4CC4">
        <w:rPr>
          <w:rFonts w:asciiTheme="minorHAnsi" w:hAnsiTheme="minorHAnsi" w:cstheme="minorHAnsi"/>
          <w:color w:val="000000" w:themeColor="text1"/>
          <w:sz w:val="18"/>
          <w:szCs w:val="18"/>
          <w:shd w:val="clear" w:color="auto" w:fill="FFFFFF"/>
        </w:rPr>
        <w:t>mi</w:t>
      </w:r>
      <w:r w:rsidRPr="00ED4CC4">
        <w:rPr>
          <w:rFonts w:asciiTheme="minorHAnsi" w:hAnsiTheme="minorHAnsi" w:cstheme="minorHAnsi"/>
          <w:color w:val="000000" w:themeColor="text1"/>
          <w:sz w:val="18"/>
          <w:szCs w:val="18"/>
          <w:shd w:val="clear" w:color="auto" w:fill="FFFFFF"/>
        </w:rPr>
        <w:t xml:space="preserve"> di intelligenza artificiale</w:t>
      </w:r>
      <w:r w:rsidR="00D66B3C" w:rsidRPr="00ED4CC4">
        <w:rPr>
          <w:rFonts w:asciiTheme="minorHAnsi" w:hAnsiTheme="minorHAnsi" w:cstheme="minorHAnsi"/>
          <w:color w:val="000000" w:themeColor="text1"/>
          <w:sz w:val="18"/>
          <w:szCs w:val="18"/>
          <w:shd w:val="clear" w:color="auto" w:fill="FFFFFF"/>
        </w:rPr>
        <w:t>?</w:t>
      </w:r>
    </w:p>
    <w:p w14:paraId="5DB6CC57" w14:textId="3A80B220" w:rsidR="005F1DB9" w:rsidRPr="00ED4CC4" w:rsidRDefault="00420DDD" w:rsidP="00124B08">
      <w:pPr>
        <w:spacing w:after="0"/>
        <w:jc w:val="both"/>
        <w:rPr>
          <w:rFonts w:cstheme="minorHAnsi"/>
          <w:color w:val="000000" w:themeColor="text1"/>
          <w:sz w:val="18"/>
          <w:szCs w:val="18"/>
          <w:shd w:val="clear" w:color="auto" w:fill="FFFFFF"/>
        </w:rPr>
      </w:pPr>
      <w:r w:rsidRPr="00ED4CC4">
        <w:rPr>
          <w:rFonts w:cstheme="minorHAnsi"/>
          <w:color w:val="000000" w:themeColor="text1"/>
          <w:sz w:val="18"/>
          <w:szCs w:val="18"/>
          <w:shd w:val="clear" w:color="auto" w:fill="FFFFFF"/>
        </w:rPr>
        <w:t xml:space="preserve">Il tradizionale sistema di imputazione della responsabilità civile entra in crisi davanti a queste nuove </w:t>
      </w:r>
      <w:r w:rsidR="00306910" w:rsidRPr="00ED4CC4">
        <w:rPr>
          <w:rFonts w:cstheme="minorHAnsi"/>
          <w:color w:val="000000" w:themeColor="text1"/>
          <w:sz w:val="18"/>
          <w:szCs w:val="18"/>
          <w:shd w:val="clear" w:color="auto" w:fill="FFFFFF"/>
        </w:rPr>
        <w:t>tecnologie. È proprio il   principio costituzionale di personalità della responsabilità penale (art. 27, c. 1, Cost) a soffrine. Quel</w:t>
      </w:r>
      <w:r w:rsidR="002B6D40" w:rsidRPr="00ED4CC4">
        <w:rPr>
          <w:rFonts w:cstheme="minorHAnsi"/>
          <w:color w:val="000000" w:themeColor="text1"/>
          <w:sz w:val="18"/>
          <w:szCs w:val="18"/>
          <w:shd w:val="clear" w:color="auto" w:fill="FFFFFF"/>
        </w:rPr>
        <w:t xml:space="preserve"> che a tutti è chiaro è che la </w:t>
      </w:r>
      <w:r w:rsidR="00FF2851" w:rsidRPr="00ED4CC4">
        <w:rPr>
          <w:rFonts w:cstheme="minorHAnsi"/>
          <w:color w:val="000000" w:themeColor="text1"/>
          <w:sz w:val="18"/>
          <w:szCs w:val="18"/>
          <w:shd w:val="clear" w:color="auto" w:fill="FFFFFF"/>
        </w:rPr>
        <w:t>disciplina</w:t>
      </w:r>
      <w:r w:rsidR="00C468D9" w:rsidRPr="00ED4CC4">
        <w:rPr>
          <w:rFonts w:cstheme="minorHAnsi"/>
          <w:color w:val="000000" w:themeColor="text1"/>
          <w:sz w:val="18"/>
          <w:szCs w:val="18"/>
          <w:shd w:val="clear" w:color="auto" w:fill="FFFFFF"/>
        </w:rPr>
        <w:t xml:space="preserve"> che</w:t>
      </w:r>
      <w:r w:rsidR="00FF2851" w:rsidRPr="00ED4CC4">
        <w:rPr>
          <w:rFonts w:cstheme="minorHAnsi"/>
          <w:color w:val="000000" w:themeColor="text1"/>
          <w:sz w:val="18"/>
          <w:szCs w:val="18"/>
          <w:shd w:val="clear" w:color="auto" w:fill="FFFFFF"/>
        </w:rPr>
        <w:t xml:space="preserve"> oggi </w:t>
      </w:r>
      <w:r w:rsidR="00CE41F0" w:rsidRPr="00ED4CC4">
        <w:rPr>
          <w:rFonts w:cstheme="minorHAnsi"/>
          <w:color w:val="000000" w:themeColor="text1"/>
          <w:sz w:val="18"/>
          <w:szCs w:val="18"/>
          <w:shd w:val="clear" w:color="auto" w:fill="FFFFFF"/>
        </w:rPr>
        <w:t>regola la</w:t>
      </w:r>
      <w:r w:rsidR="007C016D" w:rsidRPr="00ED4CC4">
        <w:rPr>
          <w:rFonts w:cstheme="minorHAnsi"/>
          <w:color w:val="000000" w:themeColor="text1"/>
          <w:sz w:val="18"/>
          <w:szCs w:val="18"/>
          <w:shd w:val="clear" w:color="auto" w:fill="FFFFFF"/>
        </w:rPr>
        <w:t xml:space="preserve"> </w:t>
      </w:r>
      <w:r w:rsidR="00FF2851" w:rsidRPr="00ED4CC4">
        <w:rPr>
          <w:rFonts w:cstheme="minorHAnsi"/>
          <w:color w:val="000000" w:themeColor="text1"/>
          <w:sz w:val="18"/>
          <w:szCs w:val="18"/>
          <w:shd w:val="clear" w:color="auto" w:fill="FFFFFF"/>
        </w:rPr>
        <w:t>responsabilità per i danni causa</w:t>
      </w:r>
      <w:r w:rsidR="00CE41F0" w:rsidRPr="00ED4CC4">
        <w:rPr>
          <w:rFonts w:cstheme="minorHAnsi"/>
          <w:color w:val="000000" w:themeColor="text1"/>
          <w:sz w:val="18"/>
          <w:szCs w:val="18"/>
          <w:shd w:val="clear" w:color="auto" w:fill="FFFFFF"/>
        </w:rPr>
        <w:t>t</w:t>
      </w:r>
      <w:r w:rsidR="007C016D" w:rsidRPr="00ED4CC4">
        <w:rPr>
          <w:rFonts w:cstheme="minorHAnsi"/>
          <w:color w:val="000000" w:themeColor="text1"/>
          <w:sz w:val="18"/>
          <w:szCs w:val="18"/>
          <w:shd w:val="clear" w:color="auto" w:fill="FFFFFF"/>
        </w:rPr>
        <w:t>i</w:t>
      </w:r>
      <w:r w:rsidR="00CE41F0" w:rsidRPr="00ED4CC4">
        <w:rPr>
          <w:rFonts w:cstheme="minorHAnsi"/>
          <w:color w:val="000000" w:themeColor="text1"/>
          <w:sz w:val="18"/>
          <w:szCs w:val="18"/>
          <w:shd w:val="clear" w:color="auto" w:fill="FFFFFF"/>
        </w:rPr>
        <w:t xml:space="preserve"> da </w:t>
      </w:r>
      <w:r w:rsidR="007C016D" w:rsidRPr="00ED4CC4">
        <w:rPr>
          <w:rFonts w:cstheme="minorHAnsi"/>
          <w:color w:val="000000" w:themeColor="text1"/>
          <w:sz w:val="18"/>
          <w:szCs w:val="18"/>
          <w:shd w:val="clear" w:color="auto" w:fill="FFFFFF"/>
        </w:rPr>
        <w:t>prodotti</w:t>
      </w:r>
      <w:r w:rsidR="00CE41F0" w:rsidRPr="00ED4CC4">
        <w:rPr>
          <w:rFonts w:cstheme="minorHAnsi"/>
          <w:color w:val="000000" w:themeColor="text1"/>
          <w:sz w:val="18"/>
          <w:szCs w:val="18"/>
          <w:shd w:val="clear" w:color="auto" w:fill="FFFFFF"/>
        </w:rPr>
        <w:t xml:space="preserve"> </w:t>
      </w:r>
      <w:r w:rsidR="00452AEE" w:rsidRPr="00ED4CC4">
        <w:rPr>
          <w:rFonts w:cstheme="minorHAnsi"/>
          <w:color w:val="000000" w:themeColor="text1"/>
          <w:sz w:val="18"/>
          <w:szCs w:val="18"/>
          <w:shd w:val="clear" w:color="auto" w:fill="FFFFFF"/>
        </w:rPr>
        <w:t>difettosi</w:t>
      </w:r>
      <w:r w:rsidR="00422672" w:rsidRPr="00ED4CC4">
        <w:rPr>
          <w:rFonts w:cstheme="minorHAnsi"/>
          <w:color w:val="000000" w:themeColor="text1"/>
          <w:sz w:val="18"/>
          <w:szCs w:val="18"/>
          <w:shd w:val="clear" w:color="auto" w:fill="FFFFFF"/>
        </w:rPr>
        <w:t xml:space="preserve"> e che</w:t>
      </w:r>
      <w:r w:rsidRPr="00ED4CC4">
        <w:rPr>
          <w:rFonts w:cstheme="minorHAnsi"/>
          <w:color w:val="000000" w:themeColor="text1"/>
          <w:sz w:val="18"/>
          <w:szCs w:val="18"/>
          <w:shd w:val="clear" w:color="auto" w:fill="FFFFFF"/>
        </w:rPr>
        <w:t xml:space="preserve"> </w:t>
      </w:r>
      <w:r w:rsidR="007C016D" w:rsidRPr="00ED4CC4">
        <w:rPr>
          <w:rFonts w:cstheme="minorHAnsi"/>
          <w:color w:val="000000" w:themeColor="text1"/>
          <w:sz w:val="18"/>
          <w:szCs w:val="18"/>
          <w:shd w:val="clear" w:color="auto" w:fill="FFFFFF"/>
        </w:rPr>
        <w:t>s</w:t>
      </w:r>
      <w:r w:rsidR="00CE41F0" w:rsidRPr="00ED4CC4">
        <w:rPr>
          <w:rFonts w:cstheme="minorHAnsi"/>
          <w:color w:val="000000" w:themeColor="text1"/>
          <w:sz w:val="18"/>
          <w:szCs w:val="18"/>
          <w:shd w:val="clear" w:color="auto" w:fill="FFFFFF"/>
        </w:rPr>
        <w:t>i basa sulla corrispondente direttiva europea</w:t>
      </w:r>
      <w:r w:rsidR="00422672" w:rsidRPr="00ED4CC4">
        <w:rPr>
          <w:rFonts w:cstheme="minorHAnsi"/>
          <w:color w:val="000000" w:themeColor="text1"/>
          <w:sz w:val="18"/>
          <w:szCs w:val="18"/>
          <w:shd w:val="clear" w:color="auto" w:fill="FFFFFF"/>
        </w:rPr>
        <w:t xml:space="preserve">, </w:t>
      </w:r>
      <w:r w:rsidR="00CE41F0" w:rsidRPr="00ED4CC4">
        <w:rPr>
          <w:rFonts w:cstheme="minorHAnsi"/>
          <w:color w:val="000000" w:themeColor="text1"/>
          <w:sz w:val="18"/>
          <w:szCs w:val="18"/>
          <w:shd w:val="clear" w:color="auto" w:fill="FFFFFF"/>
        </w:rPr>
        <w:t>ha resistito</w:t>
      </w:r>
      <w:r w:rsidR="002B6D40" w:rsidRPr="00ED4CC4">
        <w:rPr>
          <w:rFonts w:cstheme="minorHAnsi"/>
          <w:color w:val="000000" w:themeColor="text1"/>
          <w:sz w:val="18"/>
          <w:szCs w:val="18"/>
          <w:shd w:val="clear" w:color="auto" w:fill="FFFFFF"/>
        </w:rPr>
        <w:t xml:space="preserve"> trent'anni</w:t>
      </w:r>
      <w:r w:rsidR="00422672" w:rsidRPr="00ED4CC4">
        <w:rPr>
          <w:rFonts w:cstheme="minorHAnsi"/>
          <w:color w:val="000000" w:themeColor="text1"/>
          <w:sz w:val="18"/>
          <w:szCs w:val="18"/>
          <w:shd w:val="clear" w:color="auto" w:fill="FFFFFF"/>
        </w:rPr>
        <w:t xml:space="preserve"> e</w:t>
      </w:r>
      <w:r w:rsidR="007C016D" w:rsidRPr="00ED4CC4">
        <w:rPr>
          <w:rFonts w:cstheme="minorHAnsi"/>
          <w:color w:val="000000" w:themeColor="text1"/>
          <w:sz w:val="18"/>
          <w:szCs w:val="18"/>
          <w:shd w:val="clear" w:color="auto" w:fill="FFFFFF"/>
        </w:rPr>
        <w:t xml:space="preserve"> mal si adatta</w:t>
      </w:r>
      <w:r w:rsidR="002B6D40" w:rsidRPr="00ED4CC4">
        <w:rPr>
          <w:rFonts w:cstheme="minorHAnsi"/>
          <w:color w:val="000000" w:themeColor="text1"/>
          <w:sz w:val="18"/>
          <w:szCs w:val="18"/>
          <w:shd w:val="clear" w:color="auto" w:fill="FFFFFF"/>
        </w:rPr>
        <w:t xml:space="preserve"> a molteplici innovazioni tecnologic</w:t>
      </w:r>
      <w:r w:rsidR="007C016D" w:rsidRPr="00ED4CC4">
        <w:rPr>
          <w:rFonts w:cstheme="minorHAnsi"/>
          <w:color w:val="000000" w:themeColor="text1"/>
          <w:sz w:val="18"/>
          <w:szCs w:val="18"/>
          <w:shd w:val="clear" w:color="auto" w:fill="FFFFFF"/>
        </w:rPr>
        <w:t>he.</w:t>
      </w:r>
      <w:r w:rsidR="002B6D40" w:rsidRPr="00ED4CC4">
        <w:rPr>
          <w:rFonts w:cstheme="minorHAnsi"/>
          <w:color w:val="000000" w:themeColor="text1"/>
          <w:sz w:val="18"/>
          <w:szCs w:val="18"/>
          <w:shd w:val="clear" w:color="auto" w:fill="FFFFFF"/>
        </w:rPr>
        <w:t xml:space="preserve"> </w:t>
      </w:r>
      <w:r w:rsidR="00422672" w:rsidRPr="00ED4CC4">
        <w:rPr>
          <w:rFonts w:cstheme="minorHAnsi"/>
          <w:color w:val="000000" w:themeColor="text1"/>
          <w:sz w:val="18"/>
          <w:szCs w:val="18"/>
          <w:shd w:val="clear" w:color="auto" w:fill="FFFFFF"/>
        </w:rPr>
        <w:t>N</w:t>
      </w:r>
      <w:r w:rsidRPr="00ED4CC4">
        <w:rPr>
          <w:rFonts w:cstheme="minorHAnsi"/>
          <w:color w:val="000000" w:themeColor="text1"/>
          <w:sz w:val="18"/>
          <w:szCs w:val="18"/>
          <w:shd w:val="clear" w:color="auto" w:fill="FFFFFF"/>
        </w:rPr>
        <w:t>on aiuta nemmeno la regolamentazione europea relativa all'esercizio di attività particolare</w:t>
      </w:r>
      <w:r w:rsidR="0043161E" w:rsidRPr="00ED4CC4">
        <w:rPr>
          <w:rFonts w:cstheme="minorHAnsi"/>
          <w:color w:val="000000" w:themeColor="text1"/>
          <w:sz w:val="18"/>
          <w:szCs w:val="18"/>
          <w:shd w:val="clear" w:color="auto" w:fill="FFFFFF"/>
        </w:rPr>
        <w:t xml:space="preserve">, nonché l’art. 2050 del c.c. sull’esercizio delle attività pericolose. </w:t>
      </w:r>
    </w:p>
    <w:p w14:paraId="7BEE0E9E" w14:textId="6E41646E" w:rsidR="00467D37" w:rsidRPr="00ED4CC4" w:rsidRDefault="007C016D" w:rsidP="00124B08">
      <w:pPr>
        <w:spacing w:after="0"/>
        <w:jc w:val="both"/>
        <w:rPr>
          <w:rFonts w:cstheme="minorHAnsi"/>
          <w:color w:val="000000" w:themeColor="text1"/>
          <w:sz w:val="18"/>
          <w:szCs w:val="18"/>
          <w:shd w:val="clear" w:color="auto" w:fill="FFFFFF"/>
        </w:rPr>
      </w:pPr>
      <w:r w:rsidRPr="00ED4CC4">
        <w:rPr>
          <w:rFonts w:cstheme="minorHAnsi"/>
          <w:color w:val="000000" w:themeColor="text1"/>
          <w:sz w:val="18"/>
          <w:szCs w:val="18"/>
          <w:shd w:val="clear" w:color="auto" w:fill="FFFFFF"/>
        </w:rPr>
        <w:t xml:space="preserve">Ne </w:t>
      </w:r>
      <w:r w:rsidR="002B6D40" w:rsidRPr="00ED4CC4">
        <w:rPr>
          <w:rFonts w:cstheme="minorHAnsi"/>
          <w:color w:val="000000" w:themeColor="text1"/>
          <w:sz w:val="18"/>
          <w:szCs w:val="18"/>
          <w:shd w:val="clear" w:color="auto" w:fill="FFFFFF"/>
        </w:rPr>
        <w:t>sono ben consapevoli le istituzioni comunitarie che si sono infatti dedicate a disegnare una nuova regolamentazione che dovrebbe, il condizionale d'obbligo, entrare in vigore nella seconda metà del 2022.</w:t>
      </w:r>
    </w:p>
    <w:p w14:paraId="42D86F9D" w14:textId="0D0A825F" w:rsidR="00452AEE" w:rsidRPr="00ED4CC4" w:rsidRDefault="00C468D9" w:rsidP="00124B08">
      <w:pPr>
        <w:spacing w:after="0"/>
        <w:jc w:val="both"/>
        <w:rPr>
          <w:rFonts w:cstheme="minorHAnsi"/>
          <w:color w:val="000000" w:themeColor="text1"/>
          <w:sz w:val="18"/>
          <w:szCs w:val="18"/>
          <w:highlight w:val="yellow"/>
          <w:shd w:val="clear" w:color="auto" w:fill="FFFFFF"/>
        </w:rPr>
      </w:pPr>
      <w:r w:rsidRPr="00ED4CC4">
        <w:rPr>
          <w:rFonts w:cstheme="minorHAnsi"/>
          <w:color w:val="000000" w:themeColor="text1"/>
          <w:sz w:val="18"/>
          <w:szCs w:val="18"/>
          <w:shd w:val="clear" w:color="auto" w:fill="FFFFFF"/>
        </w:rPr>
        <w:t xml:space="preserve">Tra i temi affrontati vi è quello della </w:t>
      </w:r>
      <w:r w:rsidR="005031A0" w:rsidRPr="00ED4CC4">
        <w:rPr>
          <w:rFonts w:cstheme="minorHAnsi"/>
          <w:color w:val="000000" w:themeColor="text1"/>
          <w:sz w:val="18"/>
          <w:szCs w:val="18"/>
          <w:shd w:val="clear" w:color="auto" w:fill="FFFFFF"/>
        </w:rPr>
        <w:t>trasparenza</w:t>
      </w:r>
      <w:r w:rsidR="00187A67" w:rsidRPr="00ED4CC4">
        <w:rPr>
          <w:rFonts w:cstheme="minorHAnsi"/>
          <w:color w:val="000000" w:themeColor="text1"/>
          <w:sz w:val="18"/>
          <w:szCs w:val="18"/>
          <w:shd w:val="clear" w:color="auto" w:fill="FFFFFF"/>
        </w:rPr>
        <w:t>, sollevato nelle raccomandazioni del parlamento europeo</w:t>
      </w:r>
      <w:r w:rsidRPr="00ED4CC4">
        <w:rPr>
          <w:rFonts w:cstheme="minorHAnsi"/>
          <w:color w:val="000000" w:themeColor="text1"/>
          <w:sz w:val="18"/>
          <w:szCs w:val="18"/>
          <w:shd w:val="clear" w:color="auto" w:fill="FFFFFF"/>
        </w:rPr>
        <w:t>.</w:t>
      </w:r>
      <w:r w:rsidR="00586164" w:rsidRPr="00ED4CC4">
        <w:rPr>
          <w:rStyle w:val="Rimandonotaapidipagina"/>
          <w:rFonts w:cstheme="minorHAnsi"/>
          <w:color w:val="000000" w:themeColor="text1"/>
          <w:sz w:val="18"/>
          <w:szCs w:val="18"/>
          <w:shd w:val="clear" w:color="auto" w:fill="FFFFFF"/>
        </w:rPr>
        <w:footnoteReference w:id="1"/>
      </w:r>
      <w:r w:rsidRPr="00ED4CC4">
        <w:rPr>
          <w:rFonts w:cstheme="minorHAnsi"/>
          <w:color w:val="000000" w:themeColor="text1"/>
          <w:sz w:val="18"/>
          <w:szCs w:val="18"/>
          <w:shd w:val="clear" w:color="auto" w:fill="FFFFFF"/>
        </w:rPr>
        <w:t xml:space="preserve"> </w:t>
      </w:r>
      <w:r w:rsidR="00254732" w:rsidRPr="00ED4CC4">
        <w:rPr>
          <w:rFonts w:cstheme="minorHAnsi"/>
          <w:color w:val="000000" w:themeColor="text1"/>
          <w:sz w:val="18"/>
          <w:szCs w:val="18"/>
          <w:shd w:val="clear" w:color="auto" w:fill="FFFFFF"/>
        </w:rPr>
        <w:t xml:space="preserve">Le </w:t>
      </w:r>
      <w:r w:rsidR="007C7F7D" w:rsidRPr="00ED4CC4">
        <w:rPr>
          <w:rFonts w:cstheme="minorHAnsi"/>
          <w:color w:val="000000" w:themeColor="text1"/>
          <w:sz w:val="18"/>
          <w:szCs w:val="18"/>
          <w:shd w:val="clear" w:color="auto" w:fill="FFFFFF"/>
        </w:rPr>
        <w:t>IA</w:t>
      </w:r>
      <w:r w:rsidR="001E521A" w:rsidRPr="00ED4CC4">
        <w:rPr>
          <w:rFonts w:cstheme="minorHAnsi"/>
          <w:color w:val="000000" w:themeColor="text1"/>
          <w:sz w:val="18"/>
          <w:szCs w:val="18"/>
          <w:shd w:val="clear" w:color="auto" w:fill="FFFFFF"/>
        </w:rPr>
        <w:t xml:space="preserve">, </w:t>
      </w:r>
      <w:r w:rsidR="005F1DB9" w:rsidRPr="00ED4CC4">
        <w:rPr>
          <w:rFonts w:cstheme="minorHAnsi"/>
          <w:color w:val="000000" w:themeColor="text1"/>
          <w:sz w:val="18"/>
          <w:szCs w:val="18"/>
          <w:shd w:val="clear" w:color="auto" w:fill="FFFFFF"/>
        </w:rPr>
        <w:t>infatti, spesso</w:t>
      </w:r>
      <w:r w:rsidR="00254732" w:rsidRPr="00ED4CC4">
        <w:rPr>
          <w:rFonts w:cstheme="minorHAnsi"/>
          <w:color w:val="000000" w:themeColor="text1"/>
          <w:sz w:val="18"/>
          <w:szCs w:val="18"/>
          <w:shd w:val="clear" w:color="auto" w:fill="FFFFFF"/>
        </w:rPr>
        <w:t xml:space="preserve"> favoriscono un’</w:t>
      </w:r>
      <w:r w:rsidR="007C7F7D" w:rsidRPr="00ED4CC4">
        <w:rPr>
          <w:rFonts w:cstheme="minorHAnsi"/>
          <w:color w:val="000000" w:themeColor="text1"/>
          <w:sz w:val="18"/>
          <w:szCs w:val="18"/>
          <w:shd w:val="clear" w:color="auto" w:fill="FFFFFF"/>
        </w:rPr>
        <w:t xml:space="preserve">opacità </w:t>
      </w:r>
      <w:r w:rsidR="00254732" w:rsidRPr="00ED4CC4">
        <w:rPr>
          <w:rFonts w:cstheme="minorHAnsi"/>
          <w:color w:val="000000" w:themeColor="text1"/>
          <w:sz w:val="18"/>
          <w:szCs w:val="18"/>
          <w:shd w:val="clear" w:color="auto" w:fill="FFFFFF"/>
        </w:rPr>
        <w:t xml:space="preserve">che </w:t>
      </w:r>
      <w:r w:rsidR="007C7F7D" w:rsidRPr="00ED4CC4">
        <w:rPr>
          <w:rFonts w:cstheme="minorHAnsi"/>
          <w:color w:val="000000" w:themeColor="text1"/>
          <w:sz w:val="18"/>
          <w:szCs w:val="18"/>
          <w:shd w:val="clear" w:color="auto" w:fill="FFFFFF"/>
        </w:rPr>
        <w:t>potrebbe rendere estremamente oneroso</w:t>
      </w:r>
      <w:r w:rsidR="00586164" w:rsidRPr="00ED4CC4">
        <w:rPr>
          <w:rFonts w:cstheme="minorHAnsi"/>
          <w:color w:val="000000" w:themeColor="text1"/>
          <w:sz w:val="18"/>
          <w:szCs w:val="18"/>
          <w:shd w:val="clear" w:color="auto" w:fill="FFFFFF"/>
        </w:rPr>
        <w:t xml:space="preserve">, </w:t>
      </w:r>
      <w:r w:rsidR="00254732" w:rsidRPr="00ED4CC4">
        <w:rPr>
          <w:rFonts w:cstheme="minorHAnsi"/>
          <w:color w:val="000000" w:themeColor="text1"/>
          <w:sz w:val="18"/>
          <w:szCs w:val="18"/>
          <w:shd w:val="clear" w:color="auto" w:fill="FFFFFF"/>
        </w:rPr>
        <w:t xml:space="preserve">se non </w:t>
      </w:r>
      <w:r w:rsidR="007C7F7D" w:rsidRPr="00ED4CC4">
        <w:rPr>
          <w:rFonts w:cstheme="minorHAnsi"/>
          <w:color w:val="000000" w:themeColor="text1"/>
          <w:sz w:val="18"/>
          <w:szCs w:val="18"/>
          <w:shd w:val="clear" w:color="auto" w:fill="FFFFFF"/>
        </w:rPr>
        <w:t>impossibile</w:t>
      </w:r>
      <w:r w:rsidR="00586164" w:rsidRPr="00ED4CC4">
        <w:rPr>
          <w:rFonts w:cstheme="minorHAnsi"/>
          <w:color w:val="000000" w:themeColor="text1"/>
          <w:sz w:val="18"/>
          <w:szCs w:val="18"/>
          <w:shd w:val="clear" w:color="auto" w:fill="FFFFFF"/>
        </w:rPr>
        <w:t>,</w:t>
      </w:r>
      <w:r w:rsidR="007C7F7D" w:rsidRPr="00ED4CC4">
        <w:rPr>
          <w:rFonts w:cstheme="minorHAnsi"/>
          <w:color w:val="000000" w:themeColor="text1"/>
          <w:sz w:val="18"/>
          <w:szCs w:val="18"/>
          <w:shd w:val="clear" w:color="auto" w:fill="FFFFFF"/>
        </w:rPr>
        <w:t xml:space="preserve"> identificare chi </w:t>
      </w:r>
      <w:r w:rsidR="00254732" w:rsidRPr="00ED4CC4">
        <w:rPr>
          <w:rFonts w:cstheme="minorHAnsi"/>
          <w:color w:val="000000" w:themeColor="text1"/>
          <w:sz w:val="18"/>
          <w:szCs w:val="18"/>
          <w:shd w:val="clear" w:color="auto" w:fill="FFFFFF"/>
        </w:rPr>
        <w:t>gestisc</w:t>
      </w:r>
      <w:r w:rsidR="00586164" w:rsidRPr="00ED4CC4">
        <w:rPr>
          <w:rFonts w:cstheme="minorHAnsi"/>
          <w:color w:val="000000" w:themeColor="text1"/>
          <w:sz w:val="18"/>
          <w:szCs w:val="18"/>
          <w:shd w:val="clear" w:color="auto" w:fill="FFFFFF"/>
        </w:rPr>
        <w:t>e</w:t>
      </w:r>
      <w:r w:rsidR="00254732" w:rsidRPr="00ED4CC4">
        <w:rPr>
          <w:rFonts w:cstheme="minorHAnsi"/>
          <w:color w:val="000000" w:themeColor="text1"/>
          <w:sz w:val="18"/>
          <w:szCs w:val="18"/>
          <w:shd w:val="clear" w:color="auto" w:fill="FFFFFF"/>
        </w:rPr>
        <w:t xml:space="preserve"> il </w:t>
      </w:r>
      <w:r w:rsidR="007C7F7D" w:rsidRPr="00ED4CC4">
        <w:rPr>
          <w:rFonts w:cstheme="minorHAnsi"/>
          <w:color w:val="000000" w:themeColor="text1"/>
          <w:sz w:val="18"/>
          <w:szCs w:val="18"/>
          <w:shd w:val="clear" w:color="auto" w:fill="FFFFFF"/>
        </w:rPr>
        <w:t xml:space="preserve">rischio associato al sistema </w:t>
      </w:r>
      <w:r w:rsidR="00254732" w:rsidRPr="00ED4CC4">
        <w:rPr>
          <w:rFonts w:cstheme="minorHAnsi"/>
          <w:color w:val="000000" w:themeColor="text1"/>
          <w:sz w:val="18"/>
          <w:szCs w:val="18"/>
          <w:shd w:val="clear" w:color="auto" w:fill="FFFFFF"/>
        </w:rPr>
        <w:t>della stessa</w:t>
      </w:r>
      <w:r w:rsidR="007C7F7D" w:rsidRPr="00ED4CC4">
        <w:rPr>
          <w:rFonts w:cstheme="minorHAnsi"/>
          <w:color w:val="000000" w:themeColor="text1"/>
          <w:sz w:val="18"/>
          <w:szCs w:val="18"/>
          <w:shd w:val="clear" w:color="auto" w:fill="FFFFFF"/>
        </w:rPr>
        <w:t xml:space="preserve"> IA</w:t>
      </w:r>
      <w:r w:rsidR="00254732" w:rsidRPr="00ED4CC4">
        <w:rPr>
          <w:rFonts w:cstheme="minorHAnsi"/>
          <w:color w:val="000000" w:themeColor="text1"/>
          <w:sz w:val="18"/>
          <w:szCs w:val="18"/>
          <w:shd w:val="clear" w:color="auto" w:fill="FFFFFF"/>
        </w:rPr>
        <w:t>.</w:t>
      </w:r>
      <w:r w:rsidR="007C7F7D" w:rsidRPr="00ED4CC4">
        <w:rPr>
          <w:rFonts w:cstheme="minorHAnsi"/>
          <w:color w:val="000000" w:themeColor="text1"/>
          <w:sz w:val="18"/>
          <w:szCs w:val="18"/>
          <w:shd w:val="clear" w:color="auto" w:fill="FFFFFF"/>
        </w:rPr>
        <w:t xml:space="preserve"> </w:t>
      </w:r>
      <w:r w:rsidR="00452AEE" w:rsidRPr="00ED4CC4">
        <w:rPr>
          <w:rFonts w:cstheme="minorHAnsi"/>
          <w:color w:val="000000" w:themeColor="text1"/>
          <w:sz w:val="18"/>
          <w:szCs w:val="18"/>
          <w:shd w:val="clear" w:color="auto" w:fill="FFFFFF"/>
        </w:rPr>
        <w:t>L</w:t>
      </w:r>
      <w:r w:rsidR="00751889" w:rsidRPr="00ED4CC4">
        <w:rPr>
          <w:rFonts w:cstheme="minorHAnsi"/>
          <w:color w:val="000000" w:themeColor="text1"/>
          <w:sz w:val="18"/>
          <w:szCs w:val="18"/>
          <w:shd w:val="clear" w:color="auto" w:fill="FFFFFF"/>
        </w:rPr>
        <w:t>a maggior parte delle volte si è</w:t>
      </w:r>
      <w:r w:rsidR="00B613C0" w:rsidRPr="00ED4CC4">
        <w:rPr>
          <w:rFonts w:cstheme="minorHAnsi"/>
          <w:color w:val="000000" w:themeColor="text1"/>
          <w:sz w:val="18"/>
          <w:szCs w:val="18"/>
          <w:shd w:val="clear" w:color="auto" w:fill="FFFFFF"/>
        </w:rPr>
        <w:t xml:space="preserve"> </w:t>
      </w:r>
      <w:r w:rsidR="00452AEE" w:rsidRPr="00ED4CC4">
        <w:rPr>
          <w:rFonts w:cstheme="minorHAnsi"/>
          <w:color w:val="000000" w:themeColor="text1"/>
          <w:sz w:val="18"/>
          <w:szCs w:val="18"/>
          <w:shd w:val="clear" w:color="auto" w:fill="FFFFFF"/>
        </w:rPr>
        <w:t xml:space="preserve">all’oscuro di quale algoritmo, informazione o input sia stato utilizzato e quale abbia creato il danno, con buona pace del principio di causalità tra il danno e il comportamento </w:t>
      </w:r>
      <w:r w:rsidR="00202264" w:rsidRPr="00ED4CC4">
        <w:rPr>
          <w:rFonts w:cstheme="minorHAnsi"/>
          <w:color w:val="000000" w:themeColor="text1"/>
          <w:sz w:val="18"/>
          <w:szCs w:val="18"/>
          <w:shd w:val="clear" w:color="auto" w:fill="FFFFFF"/>
        </w:rPr>
        <w:t>pregiudizievole</w:t>
      </w:r>
      <w:r w:rsidR="00452AEE" w:rsidRPr="00ED4CC4">
        <w:rPr>
          <w:rFonts w:cstheme="minorHAnsi"/>
          <w:color w:val="000000" w:themeColor="text1"/>
          <w:sz w:val="18"/>
          <w:szCs w:val="18"/>
          <w:shd w:val="clear" w:color="auto" w:fill="FFFFFF"/>
        </w:rPr>
        <w:t>.</w:t>
      </w:r>
      <w:r w:rsidR="00202264" w:rsidRPr="00ED4CC4">
        <w:rPr>
          <w:rFonts w:cstheme="minorHAnsi"/>
          <w:color w:val="000000" w:themeColor="text1"/>
          <w:sz w:val="18"/>
          <w:szCs w:val="18"/>
          <w:shd w:val="clear" w:color="auto" w:fill="FFFFFF"/>
        </w:rPr>
        <w:t xml:space="preserve"> </w:t>
      </w:r>
    </w:p>
    <w:p w14:paraId="357E1E3A" w14:textId="67C91303" w:rsidR="00202264" w:rsidRPr="00ED4CC4" w:rsidRDefault="00202264" w:rsidP="00124B08">
      <w:pPr>
        <w:spacing w:after="0"/>
        <w:jc w:val="both"/>
        <w:rPr>
          <w:rFonts w:cstheme="minorHAnsi"/>
          <w:color w:val="000000" w:themeColor="text1"/>
          <w:sz w:val="18"/>
          <w:szCs w:val="18"/>
        </w:rPr>
      </w:pPr>
      <w:r w:rsidRPr="00ED4CC4">
        <w:rPr>
          <w:rFonts w:cstheme="minorHAnsi"/>
          <w:color w:val="000000" w:themeColor="text1"/>
          <w:sz w:val="18"/>
          <w:szCs w:val="18"/>
        </w:rPr>
        <w:t xml:space="preserve">Vanno, dunque, </w:t>
      </w:r>
      <w:proofErr w:type="gramStart"/>
      <w:r w:rsidRPr="00ED4CC4">
        <w:rPr>
          <w:rFonts w:cstheme="minorHAnsi"/>
          <w:color w:val="000000" w:themeColor="text1"/>
          <w:sz w:val="18"/>
          <w:szCs w:val="18"/>
        </w:rPr>
        <w:t>poste in essere</w:t>
      </w:r>
      <w:proofErr w:type="gramEnd"/>
      <w:r w:rsidRPr="00ED4CC4">
        <w:rPr>
          <w:rFonts w:cstheme="minorHAnsi"/>
          <w:color w:val="000000" w:themeColor="text1"/>
          <w:sz w:val="18"/>
          <w:szCs w:val="18"/>
        </w:rPr>
        <w:t xml:space="preserve"> tutte le misure idonee a garantire la massima sicurezza possibile. Anche se inadatta a disciplinare pienamente </w:t>
      </w:r>
      <w:r w:rsidR="00586164" w:rsidRPr="00ED4CC4">
        <w:rPr>
          <w:rFonts w:cstheme="minorHAnsi"/>
          <w:color w:val="000000" w:themeColor="text1"/>
          <w:sz w:val="18"/>
          <w:szCs w:val="18"/>
        </w:rPr>
        <w:t>l’</w:t>
      </w:r>
      <w:r w:rsidRPr="00ED4CC4">
        <w:rPr>
          <w:rFonts w:cstheme="minorHAnsi"/>
          <w:color w:val="000000" w:themeColor="text1"/>
          <w:sz w:val="18"/>
          <w:szCs w:val="18"/>
        </w:rPr>
        <w:t>intelligenza artificiale, si applica comunque la direttiva</w:t>
      </w:r>
      <w:r w:rsidR="001E52D6" w:rsidRPr="00ED4CC4">
        <w:rPr>
          <w:rFonts w:cstheme="minorHAnsi"/>
          <w:color w:val="000000" w:themeColor="text1"/>
          <w:sz w:val="18"/>
          <w:szCs w:val="18"/>
        </w:rPr>
        <w:t xml:space="preserve"> 85/374 CEE. </w:t>
      </w:r>
      <w:r w:rsidR="001E52D6" w:rsidRPr="00ED4CC4">
        <w:rPr>
          <w:rStyle w:val="Rimandonotaapidipagina"/>
          <w:rFonts w:cstheme="minorHAnsi"/>
          <w:color w:val="000000" w:themeColor="text1"/>
          <w:sz w:val="18"/>
          <w:szCs w:val="18"/>
        </w:rPr>
        <w:footnoteReference w:id="2"/>
      </w:r>
    </w:p>
    <w:p w14:paraId="2195E673" w14:textId="3296D40E" w:rsidR="0043161E" w:rsidRPr="00ED4CC4" w:rsidRDefault="00B90314" w:rsidP="00124B08">
      <w:pPr>
        <w:spacing w:after="0"/>
        <w:jc w:val="both"/>
        <w:rPr>
          <w:rFonts w:cstheme="minorHAnsi"/>
          <w:color w:val="000000" w:themeColor="text1"/>
          <w:sz w:val="18"/>
          <w:szCs w:val="18"/>
          <w:shd w:val="clear" w:color="auto" w:fill="FFFFFF"/>
        </w:rPr>
      </w:pPr>
      <w:r w:rsidRPr="00ED4CC4">
        <w:rPr>
          <w:rFonts w:cstheme="minorHAnsi"/>
          <w:color w:val="000000" w:themeColor="text1"/>
          <w:sz w:val="18"/>
          <w:szCs w:val="18"/>
          <w:shd w:val="clear" w:color="auto" w:fill="FFFFFF"/>
        </w:rPr>
        <w:t xml:space="preserve">Tanto che le istituzioni europee chiedono di </w:t>
      </w:r>
      <w:r w:rsidR="00995AAB" w:rsidRPr="00ED4CC4">
        <w:rPr>
          <w:rFonts w:cstheme="minorHAnsi"/>
          <w:color w:val="000000" w:themeColor="text1"/>
          <w:sz w:val="18"/>
          <w:szCs w:val="18"/>
          <w:shd w:val="clear" w:color="auto" w:fill="FFFFFF"/>
        </w:rPr>
        <w:t>considera</w:t>
      </w:r>
      <w:r w:rsidRPr="00ED4CC4">
        <w:rPr>
          <w:rFonts w:cstheme="minorHAnsi"/>
          <w:color w:val="000000" w:themeColor="text1"/>
          <w:sz w:val="18"/>
          <w:szCs w:val="18"/>
          <w:shd w:val="clear" w:color="auto" w:fill="FFFFFF"/>
        </w:rPr>
        <w:t>re</w:t>
      </w:r>
      <w:r w:rsidR="00995AAB" w:rsidRPr="00ED4CC4">
        <w:rPr>
          <w:rFonts w:cstheme="minorHAnsi"/>
          <w:color w:val="000000" w:themeColor="text1"/>
          <w:sz w:val="18"/>
          <w:szCs w:val="18"/>
          <w:shd w:val="clear" w:color="auto" w:fill="FFFFFF"/>
        </w:rPr>
        <w:t xml:space="preserve"> la copertura </w:t>
      </w:r>
      <w:r w:rsidRPr="00ED4CC4">
        <w:rPr>
          <w:rFonts w:cstheme="minorHAnsi"/>
          <w:color w:val="000000" w:themeColor="text1"/>
          <w:sz w:val="18"/>
          <w:szCs w:val="18"/>
          <w:shd w:val="clear" w:color="auto" w:fill="FFFFFF"/>
        </w:rPr>
        <w:t>ass</w:t>
      </w:r>
      <w:r w:rsidR="005F1DB9" w:rsidRPr="00ED4CC4">
        <w:rPr>
          <w:rFonts w:cstheme="minorHAnsi"/>
          <w:color w:val="000000" w:themeColor="text1"/>
          <w:sz w:val="18"/>
          <w:szCs w:val="18"/>
          <w:shd w:val="clear" w:color="auto" w:fill="FFFFFF"/>
        </w:rPr>
        <w:t>icu</w:t>
      </w:r>
      <w:r w:rsidRPr="00ED4CC4">
        <w:rPr>
          <w:rFonts w:cstheme="minorHAnsi"/>
          <w:color w:val="000000" w:themeColor="text1"/>
          <w:sz w:val="18"/>
          <w:szCs w:val="18"/>
          <w:shd w:val="clear" w:color="auto" w:fill="FFFFFF"/>
        </w:rPr>
        <w:t>rativa</w:t>
      </w:r>
      <w:r w:rsidR="00202264" w:rsidRPr="00ED4CC4">
        <w:rPr>
          <w:rFonts w:cstheme="minorHAnsi"/>
          <w:color w:val="000000" w:themeColor="text1"/>
          <w:sz w:val="18"/>
          <w:szCs w:val="18"/>
          <w:shd w:val="clear" w:color="auto" w:fill="FFFFFF"/>
        </w:rPr>
        <w:t xml:space="preserve">. </w:t>
      </w:r>
    </w:p>
    <w:p w14:paraId="43A945E2" w14:textId="0DAC5208" w:rsidR="00265A5B" w:rsidRPr="00ED4CC4" w:rsidRDefault="00187A67" w:rsidP="00124B08">
      <w:pPr>
        <w:spacing w:after="0"/>
        <w:jc w:val="both"/>
        <w:rPr>
          <w:rFonts w:cstheme="minorHAnsi"/>
          <w:color w:val="000000" w:themeColor="text1"/>
          <w:sz w:val="18"/>
          <w:szCs w:val="18"/>
        </w:rPr>
      </w:pPr>
      <w:r w:rsidRPr="00ED4CC4">
        <w:rPr>
          <w:rFonts w:cstheme="minorHAnsi"/>
          <w:color w:val="000000" w:themeColor="text1"/>
          <w:sz w:val="18"/>
          <w:szCs w:val="18"/>
        </w:rPr>
        <w:t>Il progetto di regolamento della Commissione</w:t>
      </w:r>
      <w:r w:rsidR="00B64CC2" w:rsidRPr="00ED4CC4">
        <w:rPr>
          <w:rStyle w:val="Rimandonotaapidipagina"/>
          <w:rFonts w:cstheme="minorHAnsi"/>
          <w:color w:val="000000" w:themeColor="text1"/>
          <w:sz w:val="18"/>
          <w:szCs w:val="18"/>
        </w:rPr>
        <w:footnoteReference w:id="3"/>
      </w:r>
      <w:r w:rsidRPr="00ED4CC4">
        <w:rPr>
          <w:rFonts w:cstheme="minorHAnsi"/>
          <w:color w:val="000000" w:themeColor="text1"/>
          <w:sz w:val="18"/>
          <w:szCs w:val="18"/>
        </w:rPr>
        <w:t xml:space="preserve"> ha adottato un approccio basato sul rischio. Ha approntato un sistema </w:t>
      </w:r>
      <w:r w:rsidR="0070082C" w:rsidRPr="00ED4CC4">
        <w:rPr>
          <w:rFonts w:cstheme="minorHAnsi"/>
          <w:color w:val="000000" w:themeColor="text1"/>
          <w:sz w:val="18"/>
          <w:szCs w:val="18"/>
        </w:rPr>
        <w:t>che</w:t>
      </w:r>
      <w:r w:rsidRPr="00ED4CC4">
        <w:rPr>
          <w:rFonts w:cstheme="minorHAnsi"/>
          <w:color w:val="000000" w:themeColor="text1"/>
          <w:sz w:val="18"/>
          <w:szCs w:val="18"/>
        </w:rPr>
        <w:t xml:space="preserve"> si basa su quattro diversi </w:t>
      </w:r>
      <w:r w:rsidR="007B3A68" w:rsidRPr="00ED4CC4">
        <w:rPr>
          <w:rFonts w:cstheme="minorHAnsi"/>
          <w:color w:val="000000" w:themeColor="text1"/>
          <w:sz w:val="18"/>
          <w:szCs w:val="18"/>
        </w:rPr>
        <w:t>livelli di rischio</w:t>
      </w:r>
      <w:r w:rsidR="00AD68B9" w:rsidRPr="00ED4CC4">
        <w:rPr>
          <w:rFonts w:cstheme="minorHAnsi"/>
          <w:color w:val="000000" w:themeColor="text1"/>
          <w:sz w:val="18"/>
          <w:szCs w:val="18"/>
        </w:rPr>
        <w:t xml:space="preserve">: </w:t>
      </w:r>
      <w:r w:rsidR="00285916" w:rsidRPr="00ED4CC4">
        <w:rPr>
          <w:rFonts w:cstheme="minorHAnsi"/>
          <w:color w:val="000000" w:themeColor="text1"/>
          <w:sz w:val="18"/>
          <w:szCs w:val="18"/>
        </w:rPr>
        <w:t>al vertice troviamo quello</w:t>
      </w:r>
      <w:r w:rsidR="007B3A68" w:rsidRPr="00ED4CC4">
        <w:rPr>
          <w:rFonts w:cstheme="minorHAnsi"/>
          <w:color w:val="000000" w:themeColor="text1"/>
          <w:sz w:val="18"/>
          <w:szCs w:val="18"/>
        </w:rPr>
        <w:t xml:space="preserve"> </w:t>
      </w:r>
      <w:r w:rsidR="007B3A68" w:rsidRPr="00ED4CC4">
        <w:rPr>
          <w:rFonts w:cstheme="minorHAnsi"/>
          <w:i/>
          <w:iCs/>
          <w:color w:val="000000" w:themeColor="text1"/>
          <w:sz w:val="18"/>
          <w:szCs w:val="18"/>
        </w:rPr>
        <w:t>inaccettabile</w:t>
      </w:r>
      <w:r w:rsidR="007B3A68" w:rsidRPr="00ED4CC4">
        <w:rPr>
          <w:rFonts w:cstheme="minorHAnsi"/>
          <w:color w:val="000000" w:themeColor="text1"/>
          <w:sz w:val="18"/>
          <w:szCs w:val="18"/>
        </w:rPr>
        <w:t xml:space="preserve">, </w:t>
      </w:r>
      <w:r w:rsidR="00285916" w:rsidRPr="00ED4CC4">
        <w:rPr>
          <w:rFonts w:cstheme="minorHAnsi"/>
          <w:color w:val="000000" w:themeColor="text1"/>
          <w:sz w:val="18"/>
          <w:szCs w:val="18"/>
        </w:rPr>
        <w:t>che</w:t>
      </w:r>
      <w:r w:rsidR="007B3A68" w:rsidRPr="00ED4CC4">
        <w:rPr>
          <w:rFonts w:cstheme="minorHAnsi"/>
          <w:color w:val="000000" w:themeColor="text1"/>
          <w:sz w:val="18"/>
          <w:szCs w:val="18"/>
        </w:rPr>
        <w:t xml:space="preserve"> proibisce </w:t>
      </w:r>
      <w:r w:rsidR="00AD68B9" w:rsidRPr="00ED4CC4">
        <w:rPr>
          <w:rFonts w:cstheme="minorHAnsi"/>
          <w:color w:val="000000" w:themeColor="text1"/>
          <w:sz w:val="18"/>
          <w:szCs w:val="18"/>
        </w:rPr>
        <w:t xml:space="preserve">quei sistemi di IA che ledono i diritti fondamentali delle persone fisiche (es. pratiche come il </w:t>
      </w:r>
      <w:r w:rsidR="00AD68B9" w:rsidRPr="00ED4CC4">
        <w:rPr>
          <w:rFonts w:cstheme="minorHAnsi"/>
          <w:i/>
          <w:iCs/>
          <w:color w:val="000000" w:themeColor="text1"/>
          <w:sz w:val="18"/>
          <w:szCs w:val="18"/>
        </w:rPr>
        <w:t>social scoring</w:t>
      </w:r>
      <w:r w:rsidR="00AD68B9" w:rsidRPr="00ED4CC4">
        <w:rPr>
          <w:rFonts w:cstheme="minorHAnsi"/>
          <w:color w:val="000000" w:themeColor="text1"/>
          <w:sz w:val="18"/>
          <w:szCs w:val="18"/>
        </w:rPr>
        <w:t xml:space="preserve">). </w:t>
      </w:r>
      <w:r w:rsidR="00285916" w:rsidRPr="00ED4CC4">
        <w:rPr>
          <w:rFonts w:cstheme="minorHAnsi"/>
          <w:color w:val="000000" w:themeColor="text1"/>
          <w:sz w:val="18"/>
          <w:szCs w:val="18"/>
        </w:rPr>
        <w:t>A</w:t>
      </w:r>
      <w:r w:rsidR="0009434A" w:rsidRPr="00ED4CC4">
        <w:rPr>
          <w:rFonts w:cstheme="minorHAnsi"/>
          <w:color w:val="000000" w:themeColor="text1"/>
          <w:sz w:val="18"/>
          <w:szCs w:val="18"/>
        </w:rPr>
        <w:t xml:space="preserve">l secondo posto </w:t>
      </w:r>
      <w:r w:rsidR="00285916" w:rsidRPr="00ED4CC4">
        <w:rPr>
          <w:rFonts w:cstheme="minorHAnsi"/>
          <w:color w:val="000000" w:themeColor="text1"/>
          <w:sz w:val="18"/>
          <w:szCs w:val="18"/>
        </w:rPr>
        <w:t xml:space="preserve">si classifica </w:t>
      </w:r>
      <w:r w:rsidR="0009434A" w:rsidRPr="00ED4CC4">
        <w:rPr>
          <w:rFonts w:cstheme="minorHAnsi"/>
          <w:color w:val="000000" w:themeColor="text1"/>
          <w:sz w:val="18"/>
          <w:szCs w:val="18"/>
        </w:rPr>
        <w:t xml:space="preserve">il </w:t>
      </w:r>
      <w:r w:rsidR="0009434A" w:rsidRPr="00ED4CC4">
        <w:rPr>
          <w:rFonts w:cstheme="minorHAnsi"/>
          <w:i/>
          <w:iCs/>
          <w:color w:val="000000" w:themeColor="text1"/>
          <w:sz w:val="18"/>
          <w:szCs w:val="18"/>
        </w:rPr>
        <w:t>rischio elevato</w:t>
      </w:r>
      <w:r w:rsidR="0009434A" w:rsidRPr="00ED4CC4">
        <w:rPr>
          <w:rFonts w:cstheme="minorHAnsi"/>
          <w:color w:val="000000" w:themeColor="text1"/>
          <w:sz w:val="18"/>
          <w:szCs w:val="18"/>
        </w:rPr>
        <w:t>,</w:t>
      </w:r>
      <w:r w:rsidR="00AD68B9" w:rsidRPr="00ED4CC4">
        <w:rPr>
          <w:rFonts w:cstheme="minorHAnsi"/>
          <w:color w:val="000000" w:themeColor="text1"/>
          <w:sz w:val="18"/>
          <w:szCs w:val="18"/>
        </w:rPr>
        <w:t xml:space="preserve"> che </w:t>
      </w:r>
      <w:r w:rsidR="00076CFA" w:rsidRPr="00ED4CC4">
        <w:rPr>
          <w:rFonts w:cstheme="minorHAnsi"/>
          <w:color w:val="000000" w:themeColor="text1"/>
          <w:sz w:val="18"/>
          <w:szCs w:val="18"/>
        </w:rPr>
        <w:t>richiede</w:t>
      </w:r>
      <w:r w:rsidR="00AD68B9" w:rsidRPr="00ED4CC4">
        <w:rPr>
          <w:rFonts w:cstheme="minorHAnsi"/>
          <w:color w:val="000000" w:themeColor="text1"/>
          <w:sz w:val="18"/>
          <w:szCs w:val="18"/>
        </w:rPr>
        <w:t xml:space="preserve"> un controllo da parte dell’operatore, </w:t>
      </w:r>
      <w:r w:rsidR="00C26A5A" w:rsidRPr="00ED4CC4">
        <w:rPr>
          <w:rFonts w:cstheme="minorHAnsi"/>
          <w:color w:val="000000" w:themeColor="text1"/>
          <w:sz w:val="18"/>
          <w:szCs w:val="18"/>
        </w:rPr>
        <w:t xml:space="preserve">per cui </w:t>
      </w:r>
      <w:r w:rsidR="00076CFA" w:rsidRPr="00ED4CC4">
        <w:rPr>
          <w:rFonts w:cstheme="minorHAnsi"/>
          <w:color w:val="000000" w:themeColor="text1"/>
          <w:sz w:val="18"/>
          <w:szCs w:val="18"/>
        </w:rPr>
        <w:t>si intende</w:t>
      </w:r>
      <w:r w:rsidR="00AD68B9" w:rsidRPr="00ED4CC4">
        <w:rPr>
          <w:rFonts w:cstheme="minorHAnsi"/>
          <w:color w:val="000000" w:themeColor="text1"/>
          <w:sz w:val="18"/>
          <w:szCs w:val="18"/>
        </w:rPr>
        <w:t xml:space="preserve"> qualsiasi azione che possa influenzare il funzionamento dell’IA</w:t>
      </w:r>
      <w:r w:rsidR="00285916" w:rsidRPr="00ED4CC4">
        <w:rPr>
          <w:rFonts w:cstheme="minorHAnsi"/>
          <w:color w:val="000000" w:themeColor="text1"/>
          <w:sz w:val="18"/>
          <w:szCs w:val="18"/>
        </w:rPr>
        <w:t xml:space="preserve"> prima che il sistema possa essere immesso sul mercato</w:t>
      </w:r>
      <w:r w:rsidR="00AD68B9" w:rsidRPr="00ED4CC4">
        <w:rPr>
          <w:rFonts w:cstheme="minorHAnsi"/>
          <w:color w:val="000000" w:themeColor="text1"/>
          <w:sz w:val="18"/>
          <w:szCs w:val="18"/>
        </w:rPr>
        <w:t xml:space="preserve"> (es. sistemi che assistono giudici o chirurghi)</w:t>
      </w:r>
      <w:r w:rsidR="00E0036B" w:rsidRPr="00ED4CC4">
        <w:rPr>
          <w:rFonts w:cstheme="minorHAnsi"/>
          <w:color w:val="000000" w:themeColor="text1"/>
          <w:sz w:val="18"/>
          <w:szCs w:val="18"/>
        </w:rPr>
        <w:t xml:space="preserve">. </w:t>
      </w:r>
      <w:r w:rsidR="00AD1A50" w:rsidRPr="00ED4CC4">
        <w:rPr>
          <w:rFonts w:cstheme="minorHAnsi"/>
          <w:color w:val="000000" w:themeColor="text1"/>
          <w:sz w:val="18"/>
          <w:szCs w:val="18"/>
        </w:rPr>
        <w:t>A</w:t>
      </w:r>
      <w:r w:rsidR="00C26A5A" w:rsidRPr="00ED4CC4">
        <w:rPr>
          <w:rFonts w:cstheme="minorHAnsi"/>
          <w:color w:val="000000" w:themeColor="text1"/>
          <w:sz w:val="18"/>
          <w:szCs w:val="18"/>
        </w:rPr>
        <w:t xml:space="preserve"> tal proposito, avete mai sentito parlare del caso </w:t>
      </w:r>
      <w:proofErr w:type="spellStart"/>
      <w:r w:rsidR="00C26A5A" w:rsidRPr="00ED4CC4">
        <w:rPr>
          <w:rFonts w:cstheme="minorHAnsi"/>
          <w:color w:val="000000" w:themeColor="text1"/>
          <w:sz w:val="18"/>
          <w:szCs w:val="18"/>
        </w:rPr>
        <w:t>Loomis</w:t>
      </w:r>
      <w:proofErr w:type="spellEnd"/>
      <w:r w:rsidR="00C26A5A" w:rsidRPr="00ED4CC4">
        <w:rPr>
          <w:rFonts w:cstheme="minorHAnsi"/>
          <w:color w:val="000000" w:themeColor="text1"/>
          <w:sz w:val="18"/>
          <w:szCs w:val="18"/>
        </w:rPr>
        <w:t xml:space="preserve"> alla Corte Suprema del Wisconsin?</w:t>
      </w:r>
      <w:r w:rsidR="001C1596">
        <w:rPr>
          <w:rFonts w:cstheme="minorHAnsi"/>
          <w:color w:val="000000" w:themeColor="text1"/>
          <w:sz w:val="18"/>
          <w:szCs w:val="18"/>
        </w:rPr>
        <w:t xml:space="preserve"> </w:t>
      </w:r>
      <w:r w:rsidR="00AD1A50" w:rsidRPr="00ED4CC4">
        <w:rPr>
          <w:rFonts w:cstheme="minorHAnsi"/>
          <w:color w:val="000000" w:themeColor="text1"/>
          <w:sz w:val="18"/>
          <w:szCs w:val="18"/>
        </w:rPr>
        <w:t xml:space="preserve">Attraverso l’algoritmo </w:t>
      </w:r>
      <w:proofErr w:type="spellStart"/>
      <w:r w:rsidR="00AD1A50" w:rsidRPr="001C1596">
        <w:rPr>
          <w:rFonts w:cstheme="minorHAnsi"/>
          <w:i/>
          <w:iCs/>
          <w:color w:val="000000" w:themeColor="text1"/>
          <w:sz w:val="18"/>
          <w:szCs w:val="18"/>
        </w:rPr>
        <w:t>Compas</w:t>
      </w:r>
      <w:proofErr w:type="spellEnd"/>
      <w:r w:rsidR="00AD1A50" w:rsidRPr="00ED4CC4">
        <w:rPr>
          <w:rFonts w:cstheme="minorHAnsi"/>
          <w:color w:val="000000" w:themeColor="text1"/>
          <w:sz w:val="18"/>
          <w:szCs w:val="18"/>
        </w:rPr>
        <w:t xml:space="preserve">, software creato per prevedere il rischio di recidiva e per identificare le necessità dell’individuo in singole aree (es. abuso di sostanze stupefacenti), </w:t>
      </w:r>
      <w:r w:rsidR="001B7E61" w:rsidRPr="00ED4CC4">
        <w:rPr>
          <w:rFonts w:cstheme="minorHAnsi"/>
          <w:color w:val="000000" w:themeColor="text1"/>
          <w:sz w:val="18"/>
          <w:szCs w:val="18"/>
        </w:rPr>
        <w:t xml:space="preserve">vennero </w:t>
      </w:r>
      <w:r w:rsidR="00AD1A50" w:rsidRPr="00ED4CC4">
        <w:rPr>
          <w:rFonts w:cstheme="minorHAnsi"/>
          <w:color w:val="000000" w:themeColor="text1"/>
          <w:sz w:val="18"/>
          <w:szCs w:val="18"/>
        </w:rPr>
        <w:t xml:space="preserve">elaborati i dati dell’imputato </w:t>
      </w:r>
      <w:proofErr w:type="spellStart"/>
      <w:r w:rsidR="00AD1A50" w:rsidRPr="00ED4CC4">
        <w:rPr>
          <w:rFonts w:cstheme="minorHAnsi"/>
          <w:color w:val="000000" w:themeColor="text1"/>
          <w:sz w:val="18"/>
          <w:szCs w:val="18"/>
        </w:rPr>
        <w:t>Loomis</w:t>
      </w:r>
      <w:proofErr w:type="spellEnd"/>
      <w:r w:rsidR="00AD1A50" w:rsidRPr="00ED4CC4">
        <w:rPr>
          <w:rFonts w:cstheme="minorHAnsi"/>
          <w:color w:val="000000" w:themeColor="text1"/>
          <w:sz w:val="18"/>
          <w:szCs w:val="18"/>
        </w:rPr>
        <w:t xml:space="preserve">, fermato dalla polizia del Wisconsin, USA, a bordo di un’auto precedentemente utilizzata </w:t>
      </w:r>
      <w:r w:rsidR="005116DA" w:rsidRPr="00ED4CC4">
        <w:rPr>
          <w:rFonts w:cstheme="minorHAnsi"/>
          <w:color w:val="000000" w:themeColor="text1"/>
          <w:sz w:val="18"/>
          <w:szCs w:val="18"/>
        </w:rPr>
        <w:t>per una sparatoria. Dal risultato dell’algoritmo emerse un elevato rischio di recidività per l’imputato</w:t>
      </w:r>
      <w:r w:rsidR="00265A5B" w:rsidRPr="00ED4CC4">
        <w:rPr>
          <w:rFonts w:cstheme="minorHAnsi"/>
          <w:color w:val="000000" w:themeColor="text1"/>
          <w:sz w:val="18"/>
          <w:szCs w:val="18"/>
        </w:rPr>
        <w:t>.</w:t>
      </w:r>
      <w:r w:rsidR="00516F05" w:rsidRPr="00ED4CC4">
        <w:rPr>
          <w:rFonts w:cstheme="minorHAnsi"/>
          <w:color w:val="000000" w:themeColor="text1"/>
          <w:sz w:val="18"/>
          <w:szCs w:val="18"/>
        </w:rPr>
        <w:t xml:space="preserve"> Dunque, lo</w:t>
      </w:r>
      <w:r w:rsidR="005116DA" w:rsidRPr="00ED4CC4">
        <w:rPr>
          <w:rFonts w:cstheme="minorHAnsi"/>
          <w:color w:val="000000" w:themeColor="text1"/>
          <w:sz w:val="18"/>
          <w:szCs w:val="18"/>
        </w:rPr>
        <w:t xml:space="preserve"> strumento venne utilizzato dalla Corte come </w:t>
      </w:r>
      <w:r w:rsidR="001B7E61" w:rsidRPr="00ED4CC4">
        <w:rPr>
          <w:rFonts w:cstheme="minorHAnsi"/>
          <w:color w:val="000000" w:themeColor="text1"/>
          <w:sz w:val="18"/>
          <w:szCs w:val="18"/>
        </w:rPr>
        <w:t xml:space="preserve">uno degli elementi su cui determinare la pena, negando a </w:t>
      </w:r>
      <w:proofErr w:type="spellStart"/>
      <w:r w:rsidR="001B7E61" w:rsidRPr="00ED4CC4">
        <w:rPr>
          <w:rFonts w:cstheme="minorHAnsi"/>
          <w:color w:val="000000" w:themeColor="text1"/>
          <w:sz w:val="18"/>
          <w:szCs w:val="18"/>
        </w:rPr>
        <w:t>Loomis</w:t>
      </w:r>
      <w:proofErr w:type="spellEnd"/>
      <w:r w:rsidR="001B7E61" w:rsidRPr="00ED4CC4">
        <w:rPr>
          <w:rFonts w:cstheme="minorHAnsi"/>
          <w:color w:val="000000" w:themeColor="text1"/>
          <w:sz w:val="18"/>
          <w:szCs w:val="18"/>
        </w:rPr>
        <w:t xml:space="preserve"> la libertà vigilata. </w:t>
      </w:r>
      <w:r w:rsidR="00265A5B" w:rsidRPr="00ED4CC4">
        <w:rPr>
          <w:rFonts w:cstheme="minorHAnsi"/>
          <w:color w:val="000000" w:themeColor="text1"/>
          <w:sz w:val="18"/>
          <w:szCs w:val="18"/>
        </w:rPr>
        <w:t xml:space="preserve">Caso analogo ma con risultato differente fu quello di Hercules Shepherd Jr., arrestato per possesso di </w:t>
      </w:r>
      <w:r w:rsidR="00516F05" w:rsidRPr="00ED4CC4">
        <w:rPr>
          <w:rFonts w:cstheme="minorHAnsi"/>
          <w:color w:val="000000" w:themeColor="text1"/>
          <w:sz w:val="18"/>
          <w:szCs w:val="18"/>
        </w:rPr>
        <w:t>cocaina</w:t>
      </w:r>
      <w:r w:rsidR="00265A5B" w:rsidRPr="00ED4CC4">
        <w:rPr>
          <w:rFonts w:cstheme="minorHAnsi"/>
          <w:color w:val="000000" w:themeColor="text1"/>
          <w:sz w:val="18"/>
          <w:szCs w:val="18"/>
        </w:rPr>
        <w:t xml:space="preserve">. Questa volta, il verdetto dell’algoritmo attestò la scarsa probabilità per l’imputato di commettere un altro crimine, permettendo a Shepherd di essere rilasciato su cauzione. </w:t>
      </w:r>
    </w:p>
    <w:p w14:paraId="037734D9" w14:textId="2B1EC9A0" w:rsidR="007B3A68" w:rsidRPr="00ED4CC4" w:rsidRDefault="00285916" w:rsidP="00124B08">
      <w:pPr>
        <w:spacing w:after="0"/>
        <w:jc w:val="both"/>
        <w:rPr>
          <w:rFonts w:cstheme="minorHAnsi"/>
          <w:color w:val="000000" w:themeColor="text1"/>
          <w:sz w:val="18"/>
          <w:szCs w:val="18"/>
        </w:rPr>
      </w:pPr>
      <w:r w:rsidRPr="00ED4CC4">
        <w:rPr>
          <w:rFonts w:cstheme="minorHAnsi"/>
          <w:color w:val="000000" w:themeColor="text1"/>
          <w:sz w:val="18"/>
          <w:szCs w:val="18"/>
        </w:rPr>
        <w:t xml:space="preserve">Il terzo livello è rappresentato dal rischio limitato, che comprende quei sistemi soggetti a obblighi di trasparenza minimi (es. chatbot). </w:t>
      </w:r>
      <w:r w:rsidR="0002290E" w:rsidRPr="00ED4CC4">
        <w:rPr>
          <w:rFonts w:cstheme="minorHAnsi"/>
          <w:color w:val="000000" w:themeColor="text1"/>
          <w:sz w:val="18"/>
          <w:szCs w:val="18"/>
        </w:rPr>
        <w:t>Nell’ultima categoria rientrano, infine, quei sistemi di IA a rischio minimo</w:t>
      </w:r>
      <w:r w:rsidR="00076CFA" w:rsidRPr="00ED4CC4">
        <w:rPr>
          <w:rFonts w:cstheme="minorHAnsi"/>
          <w:color w:val="000000" w:themeColor="text1"/>
          <w:sz w:val="18"/>
          <w:szCs w:val="18"/>
        </w:rPr>
        <w:t xml:space="preserve"> o assente</w:t>
      </w:r>
      <w:r w:rsidR="0002290E" w:rsidRPr="00ED4CC4">
        <w:rPr>
          <w:rFonts w:cstheme="minorHAnsi"/>
          <w:color w:val="000000" w:themeColor="text1"/>
          <w:sz w:val="18"/>
          <w:szCs w:val="18"/>
        </w:rPr>
        <w:t xml:space="preserve">, utilizzati senza particolari obblighi giuridici perché ritenuti innocui (es. filtri </w:t>
      </w:r>
      <w:r w:rsidR="001C1596" w:rsidRPr="00ED4CC4">
        <w:rPr>
          <w:rFonts w:cstheme="minorHAnsi"/>
          <w:color w:val="000000" w:themeColor="text1"/>
          <w:sz w:val="18"/>
          <w:szCs w:val="18"/>
        </w:rPr>
        <w:t>antispam</w:t>
      </w:r>
      <w:r w:rsidR="0002290E" w:rsidRPr="00ED4CC4">
        <w:rPr>
          <w:rFonts w:cstheme="minorHAnsi"/>
          <w:color w:val="000000" w:themeColor="text1"/>
          <w:sz w:val="18"/>
          <w:szCs w:val="18"/>
        </w:rPr>
        <w:t xml:space="preserve">). </w:t>
      </w:r>
    </w:p>
    <w:p w14:paraId="5AA9941E" w14:textId="658A3CA2" w:rsidR="00B90314" w:rsidRPr="00ED4CC4" w:rsidRDefault="00CE3F0E" w:rsidP="00124B08">
      <w:pPr>
        <w:spacing w:after="0"/>
        <w:jc w:val="both"/>
        <w:rPr>
          <w:rFonts w:cstheme="minorHAnsi"/>
          <w:color w:val="000000" w:themeColor="text1"/>
          <w:sz w:val="18"/>
          <w:szCs w:val="18"/>
        </w:rPr>
      </w:pPr>
      <w:r w:rsidRPr="00ED4CC4">
        <w:rPr>
          <w:rFonts w:cstheme="minorHAnsi"/>
          <w:color w:val="000000" w:themeColor="text1"/>
          <w:sz w:val="18"/>
          <w:szCs w:val="18"/>
        </w:rPr>
        <w:t xml:space="preserve">Con l’intento di </w:t>
      </w:r>
      <w:r w:rsidR="0032441F" w:rsidRPr="00ED4CC4">
        <w:rPr>
          <w:rFonts w:cstheme="minorHAnsi"/>
          <w:color w:val="000000" w:themeColor="text1"/>
          <w:sz w:val="18"/>
          <w:szCs w:val="18"/>
        </w:rPr>
        <w:t>creare</w:t>
      </w:r>
      <w:r w:rsidRPr="00ED4CC4">
        <w:rPr>
          <w:rFonts w:cstheme="minorHAnsi"/>
          <w:color w:val="000000" w:themeColor="text1"/>
          <w:sz w:val="18"/>
          <w:szCs w:val="18"/>
        </w:rPr>
        <w:t xml:space="preserve"> certezza giuridica ironizzare le varie normative nazionali, il</w:t>
      </w:r>
      <w:r w:rsidR="00B90314" w:rsidRPr="00ED4CC4">
        <w:rPr>
          <w:rFonts w:cstheme="minorHAnsi"/>
          <w:color w:val="000000" w:themeColor="text1"/>
          <w:sz w:val="18"/>
          <w:szCs w:val="18"/>
        </w:rPr>
        <w:t xml:space="preserve"> Regolamento </w:t>
      </w:r>
      <w:r w:rsidRPr="00ED4CC4">
        <w:rPr>
          <w:rFonts w:cstheme="minorHAnsi"/>
          <w:color w:val="000000" w:themeColor="text1"/>
          <w:sz w:val="18"/>
          <w:szCs w:val="18"/>
        </w:rPr>
        <w:t>europeo ha scelto di individuare chiaramente il soggetto responsabile:</w:t>
      </w:r>
    </w:p>
    <w:p w14:paraId="0504A3C7" w14:textId="5DB90A34" w:rsidR="001A6D86" w:rsidRPr="00ED4CC4" w:rsidRDefault="00CE3F0E" w:rsidP="00124B08">
      <w:pPr>
        <w:spacing w:after="0"/>
        <w:jc w:val="both"/>
        <w:rPr>
          <w:rFonts w:cstheme="minorHAnsi"/>
          <w:i/>
          <w:iCs/>
          <w:color w:val="000000" w:themeColor="text1"/>
          <w:sz w:val="18"/>
          <w:szCs w:val="18"/>
        </w:rPr>
      </w:pPr>
      <w:r w:rsidRPr="00ED4CC4">
        <w:rPr>
          <w:rFonts w:cstheme="minorHAnsi"/>
          <w:i/>
          <w:iCs/>
          <w:color w:val="000000" w:themeColor="text1"/>
          <w:sz w:val="18"/>
          <w:szCs w:val="18"/>
        </w:rPr>
        <w:t>“</w:t>
      </w:r>
      <w:r w:rsidR="001A6D86" w:rsidRPr="00ED4CC4">
        <w:rPr>
          <w:rFonts w:cstheme="minorHAnsi"/>
          <w:i/>
          <w:iCs/>
          <w:color w:val="000000" w:themeColor="text1"/>
          <w:sz w:val="18"/>
          <w:szCs w:val="18"/>
        </w:rPr>
        <w:t>(53) È opportuno che una specifica persona fisica o giuridica, definita come il fornitore, si assuma la responsabilità dell'immissione sul mercato o della messa in servizio di un sistema di IA ad alto rischio, a prescindere dal fatto che tale persona fisica o giuridica sia la persona che ha progettato o sviluppato il sistema</w:t>
      </w:r>
      <w:r w:rsidRPr="00ED4CC4">
        <w:rPr>
          <w:rFonts w:cstheme="minorHAnsi"/>
          <w:i/>
          <w:iCs/>
          <w:color w:val="000000" w:themeColor="text1"/>
          <w:sz w:val="18"/>
          <w:szCs w:val="18"/>
        </w:rPr>
        <w:t>”.</w:t>
      </w:r>
    </w:p>
    <w:p w14:paraId="6D96AE01" w14:textId="6FD91A06" w:rsidR="00B613C0" w:rsidRPr="00ED4CC4" w:rsidRDefault="00B613C0" w:rsidP="00124B08">
      <w:pPr>
        <w:spacing w:after="0"/>
        <w:jc w:val="both"/>
        <w:rPr>
          <w:rFonts w:cstheme="minorHAnsi"/>
          <w:color w:val="000000" w:themeColor="text1"/>
          <w:sz w:val="18"/>
          <w:szCs w:val="18"/>
        </w:rPr>
      </w:pPr>
      <w:r w:rsidRPr="00ED4CC4">
        <w:rPr>
          <w:rFonts w:cstheme="minorHAnsi"/>
          <w:color w:val="000000" w:themeColor="text1"/>
          <w:sz w:val="18"/>
          <w:szCs w:val="18"/>
        </w:rPr>
        <w:t xml:space="preserve">Vanno comunque </w:t>
      </w:r>
      <w:proofErr w:type="gramStart"/>
      <w:r w:rsidRPr="00ED4CC4">
        <w:rPr>
          <w:rFonts w:cstheme="minorHAnsi"/>
          <w:color w:val="000000" w:themeColor="text1"/>
          <w:sz w:val="18"/>
          <w:szCs w:val="18"/>
        </w:rPr>
        <w:t>poste in essere</w:t>
      </w:r>
      <w:proofErr w:type="gramEnd"/>
      <w:r w:rsidRPr="00ED4CC4">
        <w:rPr>
          <w:rFonts w:cstheme="minorHAnsi"/>
          <w:color w:val="000000" w:themeColor="text1"/>
          <w:sz w:val="18"/>
          <w:szCs w:val="18"/>
        </w:rPr>
        <w:t xml:space="preserve"> tutte le misure idonee a garantire la massima sicurezza possibile. Anche se non anche se inadatta a disciplinare pienamente intelligenza artificiale, si applica comunque la direttiva numero</w:t>
      </w:r>
    </w:p>
    <w:p w14:paraId="7189051F" w14:textId="7AE966F1" w:rsidR="003E0812" w:rsidRPr="00ED4CC4" w:rsidRDefault="00B613C0" w:rsidP="00124B08">
      <w:pPr>
        <w:spacing w:after="0"/>
        <w:jc w:val="both"/>
        <w:rPr>
          <w:rFonts w:cstheme="minorHAnsi"/>
          <w:color w:val="000000" w:themeColor="text1"/>
          <w:sz w:val="18"/>
          <w:szCs w:val="18"/>
        </w:rPr>
      </w:pPr>
      <w:r w:rsidRPr="00ED4CC4">
        <w:rPr>
          <w:rFonts w:cstheme="minorHAnsi"/>
          <w:color w:val="000000" w:themeColor="text1"/>
          <w:sz w:val="18"/>
          <w:szCs w:val="18"/>
        </w:rPr>
        <w:t>Nei</w:t>
      </w:r>
      <w:r w:rsidR="00CE3F0E" w:rsidRPr="00ED4CC4">
        <w:rPr>
          <w:rFonts w:cstheme="minorHAnsi"/>
          <w:color w:val="000000" w:themeColor="text1"/>
          <w:sz w:val="18"/>
          <w:szCs w:val="18"/>
        </w:rPr>
        <w:t xml:space="preserve"> proposit</w:t>
      </w:r>
      <w:r w:rsidR="00187A67" w:rsidRPr="00ED4CC4">
        <w:rPr>
          <w:rFonts w:cstheme="minorHAnsi"/>
          <w:color w:val="000000" w:themeColor="text1"/>
          <w:sz w:val="18"/>
          <w:szCs w:val="18"/>
        </w:rPr>
        <w:t xml:space="preserve">i </w:t>
      </w:r>
      <w:r w:rsidR="00CE3F0E" w:rsidRPr="00ED4CC4">
        <w:rPr>
          <w:rFonts w:cstheme="minorHAnsi"/>
          <w:color w:val="000000" w:themeColor="text1"/>
          <w:sz w:val="18"/>
          <w:szCs w:val="18"/>
        </w:rPr>
        <w:t xml:space="preserve">delle </w:t>
      </w:r>
      <w:r w:rsidR="00187A67" w:rsidRPr="00ED4CC4">
        <w:rPr>
          <w:rFonts w:cstheme="minorHAnsi"/>
          <w:color w:val="000000" w:themeColor="text1"/>
          <w:sz w:val="18"/>
          <w:szCs w:val="18"/>
        </w:rPr>
        <w:t>is</w:t>
      </w:r>
      <w:r w:rsidR="007B3050" w:rsidRPr="00ED4CC4">
        <w:rPr>
          <w:rFonts w:cstheme="minorHAnsi"/>
          <w:color w:val="000000" w:themeColor="text1"/>
          <w:sz w:val="18"/>
          <w:szCs w:val="18"/>
        </w:rPr>
        <w:t>tituzioni</w:t>
      </w:r>
      <w:r w:rsidR="00CE3F0E" w:rsidRPr="00ED4CC4">
        <w:rPr>
          <w:rFonts w:cstheme="minorHAnsi"/>
          <w:color w:val="000000" w:themeColor="text1"/>
          <w:sz w:val="18"/>
          <w:szCs w:val="18"/>
        </w:rPr>
        <w:t xml:space="preserve"> </w:t>
      </w:r>
      <w:r w:rsidR="000E1343" w:rsidRPr="00ED4CC4">
        <w:rPr>
          <w:rFonts w:cstheme="minorHAnsi"/>
          <w:color w:val="000000" w:themeColor="text1"/>
          <w:sz w:val="18"/>
          <w:szCs w:val="18"/>
        </w:rPr>
        <w:t xml:space="preserve">comunitarie </w:t>
      </w:r>
      <w:r w:rsidR="00CE3F0E" w:rsidRPr="00ED4CC4">
        <w:rPr>
          <w:rFonts w:cstheme="minorHAnsi"/>
          <w:color w:val="000000" w:themeColor="text1"/>
          <w:sz w:val="18"/>
          <w:szCs w:val="18"/>
        </w:rPr>
        <w:t>il Regolamento dovrebbe entrare in vigore nella seconda parte del 202</w:t>
      </w:r>
      <w:r w:rsidR="00D271A6" w:rsidRPr="00ED4CC4">
        <w:rPr>
          <w:rFonts w:cstheme="minorHAnsi"/>
          <w:color w:val="000000" w:themeColor="text1"/>
          <w:sz w:val="18"/>
          <w:szCs w:val="18"/>
        </w:rPr>
        <w:t>, ma non potrà essere pienamente operativo prima del 2024.</w:t>
      </w:r>
    </w:p>
    <w:p w14:paraId="6616C3A3" w14:textId="58212E9F" w:rsidR="003E0812" w:rsidRPr="00C172F0" w:rsidRDefault="003E0812" w:rsidP="00306910">
      <w:pPr>
        <w:pStyle w:val="Testonormale"/>
        <w:rPr>
          <w:rFonts w:asciiTheme="minorHAnsi" w:hAnsiTheme="minorHAnsi" w:cstheme="minorHAnsi"/>
          <w:sz w:val="20"/>
          <w:szCs w:val="20"/>
        </w:rPr>
      </w:pPr>
    </w:p>
    <w:sectPr w:rsidR="003E0812" w:rsidRPr="00C172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E817" w14:textId="77777777" w:rsidR="00265584" w:rsidRDefault="00265584" w:rsidP="008B30DD">
      <w:pPr>
        <w:spacing w:after="0" w:line="240" w:lineRule="auto"/>
      </w:pPr>
      <w:r>
        <w:separator/>
      </w:r>
    </w:p>
  </w:endnote>
  <w:endnote w:type="continuationSeparator" w:id="0">
    <w:p w14:paraId="5A49E327" w14:textId="77777777" w:rsidR="00265584" w:rsidRDefault="00265584" w:rsidP="008B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2710" w14:textId="77777777" w:rsidR="00265584" w:rsidRDefault="00265584" w:rsidP="008B30DD">
      <w:pPr>
        <w:spacing w:after="0" w:line="240" w:lineRule="auto"/>
      </w:pPr>
      <w:r>
        <w:separator/>
      </w:r>
    </w:p>
  </w:footnote>
  <w:footnote w:type="continuationSeparator" w:id="0">
    <w:p w14:paraId="4BD5C02A" w14:textId="77777777" w:rsidR="00265584" w:rsidRDefault="00265584" w:rsidP="008B30DD">
      <w:pPr>
        <w:spacing w:after="0" w:line="240" w:lineRule="auto"/>
      </w:pPr>
      <w:r>
        <w:continuationSeparator/>
      </w:r>
    </w:p>
  </w:footnote>
  <w:footnote w:id="1">
    <w:p w14:paraId="606C17FC" w14:textId="053ED77B" w:rsidR="00586164" w:rsidRDefault="00586164" w:rsidP="007E4C1C">
      <w:pPr>
        <w:pStyle w:val="Testonotaapidipagina"/>
        <w:jc w:val="both"/>
      </w:pPr>
      <w:r w:rsidRPr="002C2A92">
        <w:rPr>
          <w:rStyle w:val="Rimandonotaapidipagina"/>
          <w:sz w:val="16"/>
          <w:szCs w:val="16"/>
        </w:rPr>
        <w:footnoteRef/>
      </w:r>
      <w:r>
        <w:t xml:space="preserve"> </w:t>
      </w:r>
      <w:r w:rsidRPr="00586164">
        <w:rPr>
          <w:sz w:val="16"/>
          <w:szCs w:val="16"/>
        </w:rPr>
        <w:t>Risoluzione del Parlamento europeo del 20 ottobre 2020 recante raccomandazioni alla Commissione sulla legge sui servizi digitali: migliorare il funzionamento del mercato unico (2020/201</w:t>
      </w:r>
      <w:r>
        <w:rPr>
          <w:sz w:val="16"/>
          <w:szCs w:val="16"/>
        </w:rPr>
        <w:t>4</w:t>
      </w:r>
      <w:r w:rsidRPr="00586164">
        <w:rPr>
          <w:sz w:val="16"/>
          <w:szCs w:val="16"/>
        </w:rPr>
        <w:t>(INL))</w:t>
      </w:r>
      <w:r w:rsidR="007E4C1C">
        <w:rPr>
          <w:sz w:val="16"/>
          <w:szCs w:val="16"/>
        </w:rPr>
        <w:t>.</w:t>
      </w:r>
    </w:p>
  </w:footnote>
  <w:footnote w:id="2">
    <w:p w14:paraId="27EB3641" w14:textId="5BE66A71" w:rsidR="001E52D6" w:rsidRDefault="001E52D6" w:rsidP="007E4C1C">
      <w:pPr>
        <w:pStyle w:val="Testonotaapidipagina"/>
        <w:jc w:val="both"/>
      </w:pPr>
      <w:r w:rsidRPr="0070082C">
        <w:rPr>
          <w:rStyle w:val="Rimandonotaapidipagina"/>
          <w:sz w:val="16"/>
          <w:szCs w:val="16"/>
        </w:rPr>
        <w:footnoteRef/>
      </w:r>
      <w:r w:rsidR="0070082C" w:rsidRPr="0070082C">
        <w:rPr>
          <w:sz w:val="16"/>
          <w:szCs w:val="16"/>
        </w:rPr>
        <w:t xml:space="preserve"> La direttiva</w:t>
      </w:r>
      <w:r>
        <w:t xml:space="preserve"> </w:t>
      </w:r>
      <w:r w:rsidR="0070082C">
        <w:rPr>
          <w:sz w:val="16"/>
          <w:szCs w:val="16"/>
        </w:rPr>
        <w:t>s</w:t>
      </w:r>
      <w:r w:rsidRPr="001E52D6">
        <w:rPr>
          <w:sz w:val="16"/>
          <w:szCs w:val="16"/>
        </w:rPr>
        <w:t>tabilisce il principio della responsabilità indipendentemente dalla colpa, applicabile ai produttori europei. Se un prodotto difettoso</w:t>
      </w:r>
      <w:r w:rsidR="0070082C">
        <w:rPr>
          <w:sz w:val="16"/>
          <w:szCs w:val="16"/>
        </w:rPr>
        <w:t xml:space="preserve"> </w:t>
      </w:r>
      <w:r w:rsidRPr="001E52D6">
        <w:rPr>
          <w:sz w:val="16"/>
          <w:szCs w:val="16"/>
        </w:rPr>
        <w:t>provoca danni al consumatore, il produttore può essere responsabile anche senza negligenza o colpa da parte sua.</w:t>
      </w:r>
    </w:p>
  </w:footnote>
  <w:footnote w:id="3">
    <w:p w14:paraId="78FD1627" w14:textId="5057E45D" w:rsidR="00B64CC2" w:rsidRDefault="00B64CC2" w:rsidP="007E4C1C">
      <w:pPr>
        <w:pStyle w:val="Testonotaapidipagina"/>
        <w:jc w:val="both"/>
      </w:pPr>
      <w:r w:rsidRPr="007E4C1C">
        <w:rPr>
          <w:rStyle w:val="Rimandonotaapidipagina"/>
          <w:sz w:val="16"/>
          <w:szCs w:val="16"/>
        </w:rPr>
        <w:footnoteRef/>
      </w:r>
      <w:r>
        <w:t xml:space="preserve"> </w:t>
      </w:r>
      <w:r w:rsidR="007E4C1C">
        <w:rPr>
          <w:sz w:val="16"/>
          <w:szCs w:val="16"/>
        </w:rPr>
        <w:t>Co</w:t>
      </w:r>
      <w:r w:rsidRPr="00B64CC2">
        <w:rPr>
          <w:sz w:val="16"/>
          <w:szCs w:val="16"/>
        </w:rPr>
        <w:t xml:space="preserve">mmissione </w:t>
      </w:r>
      <w:r w:rsidR="007E4C1C">
        <w:rPr>
          <w:sz w:val="16"/>
          <w:szCs w:val="16"/>
        </w:rPr>
        <w:t>E</w:t>
      </w:r>
      <w:r w:rsidRPr="00B64CC2">
        <w:rPr>
          <w:sz w:val="16"/>
          <w:szCs w:val="16"/>
        </w:rPr>
        <w:t>uropea</w:t>
      </w:r>
      <w:r w:rsidR="007E4C1C">
        <w:rPr>
          <w:sz w:val="16"/>
          <w:szCs w:val="16"/>
        </w:rPr>
        <w:t xml:space="preserve"> </w:t>
      </w:r>
      <w:proofErr w:type="spellStart"/>
      <w:r w:rsidR="007E4C1C">
        <w:rPr>
          <w:sz w:val="16"/>
          <w:szCs w:val="16"/>
        </w:rPr>
        <w:t>Br</w:t>
      </w:r>
      <w:r w:rsidRPr="00B64CC2">
        <w:rPr>
          <w:sz w:val="16"/>
          <w:szCs w:val="16"/>
        </w:rPr>
        <w:t>ruxelles</w:t>
      </w:r>
      <w:proofErr w:type="spellEnd"/>
      <w:r w:rsidRPr="00B64CC2">
        <w:rPr>
          <w:sz w:val="16"/>
          <w:szCs w:val="16"/>
        </w:rPr>
        <w:t>, 21.4.2021</w:t>
      </w:r>
      <w:r w:rsidR="007E4C1C">
        <w:rPr>
          <w:sz w:val="16"/>
          <w:szCs w:val="16"/>
        </w:rPr>
        <w:t xml:space="preserve">, </w:t>
      </w:r>
      <w:r w:rsidRPr="00B64CC2">
        <w:rPr>
          <w:sz w:val="16"/>
          <w:szCs w:val="16"/>
        </w:rPr>
        <w:t>proposta di regolamento del parlamento europeo e del consiglio che stabilisce regole armonizzate</w:t>
      </w:r>
      <w:r w:rsidR="007E4C1C">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7D"/>
    <w:rsid w:val="0002290E"/>
    <w:rsid w:val="00041375"/>
    <w:rsid w:val="00076CFA"/>
    <w:rsid w:val="0009434A"/>
    <w:rsid w:val="000C6A03"/>
    <w:rsid w:val="000E1343"/>
    <w:rsid w:val="00124B08"/>
    <w:rsid w:val="00147E71"/>
    <w:rsid w:val="00177EC6"/>
    <w:rsid w:val="00186479"/>
    <w:rsid w:val="00187A67"/>
    <w:rsid w:val="001A6D86"/>
    <w:rsid w:val="001B7E61"/>
    <w:rsid w:val="001C1596"/>
    <w:rsid w:val="001E4BBF"/>
    <w:rsid w:val="001E521A"/>
    <w:rsid w:val="001E52D6"/>
    <w:rsid w:val="00202264"/>
    <w:rsid w:val="00254732"/>
    <w:rsid w:val="00265584"/>
    <w:rsid w:val="00265A5B"/>
    <w:rsid w:val="00285916"/>
    <w:rsid w:val="00295274"/>
    <w:rsid w:val="002B6D40"/>
    <w:rsid w:val="002C2A92"/>
    <w:rsid w:val="002E7891"/>
    <w:rsid w:val="00306910"/>
    <w:rsid w:val="0032441F"/>
    <w:rsid w:val="003E0812"/>
    <w:rsid w:val="0041145C"/>
    <w:rsid w:val="00420DDD"/>
    <w:rsid w:val="00422672"/>
    <w:rsid w:val="0043161E"/>
    <w:rsid w:val="004513ED"/>
    <w:rsid w:val="00452AEE"/>
    <w:rsid w:val="00467D37"/>
    <w:rsid w:val="005031A0"/>
    <w:rsid w:val="005116DA"/>
    <w:rsid w:val="00516F05"/>
    <w:rsid w:val="00586164"/>
    <w:rsid w:val="005F1DB9"/>
    <w:rsid w:val="006643B8"/>
    <w:rsid w:val="00673E2A"/>
    <w:rsid w:val="0069719C"/>
    <w:rsid w:val="0070082C"/>
    <w:rsid w:val="00751889"/>
    <w:rsid w:val="007B3050"/>
    <w:rsid w:val="007B3A68"/>
    <w:rsid w:val="007C016D"/>
    <w:rsid w:val="007C7F7D"/>
    <w:rsid w:val="007E4C1C"/>
    <w:rsid w:val="007F28E9"/>
    <w:rsid w:val="00851227"/>
    <w:rsid w:val="008B30DD"/>
    <w:rsid w:val="00962FF9"/>
    <w:rsid w:val="009927BF"/>
    <w:rsid w:val="00995AAB"/>
    <w:rsid w:val="009D65BA"/>
    <w:rsid w:val="00A250FE"/>
    <w:rsid w:val="00AC669B"/>
    <w:rsid w:val="00AD1A50"/>
    <w:rsid w:val="00AD68B9"/>
    <w:rsid w:val="00AF7963"/>
    <w:rsid w:val="00B613C0"/>
    <w:rsid w:val="00B63844"/>
    <w:rsid w:val="00B64CC2"/>
    <w:rsid w:val="00B75413"/>
    <w:rsid w:val="00B90314"/>
    <w:rsid w:val="00BE0ECB"/>
    <w:rsid w:val="00C00982"/>
    <w:rsid w:val="00C172F0"/>
    <w:rsid w:val="00C26A5A"/>
    <w:rsid w:val="00C32FE3"/>
    <w:rsid w:val="00C468D9"/>
    <w:rsid w:val="00C52599"/>
    <w:rsid w:val="00CD5ADD"/>
    <w:rsid w:val="00CE3F0E"/>
    <w:rsid w:val="00CE41F0"/>
    <w:rsid w:val="00D271A6"/>
    <w:rsid w:val="00D538F2"/>
    <w:rsid w:val="00D65910"/>
    <w:rsid w:val="00D66B3C"/>
    <w:rsid w:val="00DF1C32"/>
    <w:rsid w:val="00E0036B"/>
    <w:rsid w:val="00E63081"/>
    <w:rsid w:val="00E831F7"/>
    <w:rsid w:val="00ED4CC4"/>
    <w:rsid w:val="00F2031F"/>
    <w:rsid w:val="00F264C4"/>
    <w:rsid w:val="00F85566"/>
    <w:rsid w:val="00FF2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8D45"/>
  <w15:chartTrackingRefBased/>
  <w15:docId w15:val="{8BBB47F8-6968-4416-8A4E-4F105CCC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5AAB"/>
    <w:rPr>
      <w:color w:val="0000FF"/>
      <w:u w:val="single"/>
    </w:rPr>
  </w:style>
  <w:style w:type="paragraph" w:customStyle="1" w:styleId="Default">
    <w:name w:val="Default"/>
    <w:rsid w:val="006643B8"/>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8B3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DD"/>
  </w:style>
  <w:style w:type="paragraph" w:styleId="Pidipagina">
    <w:name w:val="footer"/>
    <w:basedOn w:val="Normale"/>
    <w:link w:val="PidipaginaCarattere"/>
    <w:uiPriority w:val="99"/>
    <w:unhideWhenUsed/>
    <w:rsid w:val="008B3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DD"/>
  </w:style>
  <w:style w:type="paragraph" w:styleId="Testonormale">
    <w:name w:val="Plain Text"/>
    <w:basedOn w:val="Normale"/>
    <w:link w:val="TestonormaleCarattere"/>
    <w:uiPriority w:val="99"/>
    <w:unhideWhenUsed/>
    <w:rsid w:val="003E081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E0812"/>
    <w:rPr>
      <w:rFonts w:ascii="Calibri" w:hAnsi="Calibri"/>
      <w:szCs w:val="21"/>
    </w:rPr>
  </w:style>
  <w:style w:type="character" w:styleId="Menzionenonrisolta">
    <w:name w:val="Unresolved Mention"/>
    <w:basedOn w:val="Carpredefinitoparagrafo"/>
    <w:uiPriority w:val="99"/>
    <w:semiHidden/>
    <w:unhideWhenUsed/>
    <w:rsid w:val="00177EC6"/>
    <w:rPr>
      <w:color w:val="605E5C"/>
      <w:shd w:val="clear" w:color="auto" w:fill="E1DFDD"/>
    </w:rPr>
  </w:style>
  <w:style w:type="paragraph" w:styleId="Testonotadichiusura">
    <w:name w:val="endnote text"/>
    <w:basedOn w:val="Normale"/>
    <w:link w:val="TestonotadichiusuraCarattere"/>
    <w:uiPriority w:val="99"/>
    <w:semiHidden/>
    <w:unhideWhenUsed/>
    <w:rsid w:val="0058616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86164"/>
    <w:rPr>
      <w:sz w:val="20"/>
      <w:szCs w:val="20"/>
    </w:rPr>
  </w:style>
  <w:style w:type="character" w:styleId="Rimandonotadichiusura">
    <w:name w:val="endnote reference"/>
    <w:basedOn w:val="Carpredefinitoparagrafo"/>
    <w:uiPriority w:val="99"/>
    <w:semiHidden/>
    <w:unhideWhenUsed/>
    <w:rsid w:val="00586164"/>
    <w:rPr>
      <w:vertAlign w:val="superscript"/>
    </w:rPr>
  </w:style>
  <w:style w:type="paragraph" w:styleId="Testonotaapidipagina">
    <w:name w:val="footnote text"/>
    <w:basedOn w:val="Normale"/>
    <w:link w:val="TestonotaapidipaginaCarattere"/>
    <w:uiPriority w:val="99"/>
    <w:semiHidden/>
    <w:unhideWhenUsed/>
    <w:rsid w:val="0058616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164"/>
    <w:rPr>
      <w:sz w:val="20"/>
      <w:szCs w:val="20"/>
    </w:rPr>
  </w:style>
  <w:style w:type="character" w:styleId="Rimandonotaapidipagina">
    <w:name w:val="footnote reference"/>
    <w:basedOn w:val="Carpredefinitoparagrafo"/>
    <w:uiPriority w:val="99"/>
    <w:semiHidden/>
    <w:unhideWhenUsed/>
    <w:rsid w:val="00586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89644">
      <w:bodyDiv w:val="1"/>
      <w:marLeft w:val="0"/>
      <w:marRight w:val="0"/>
      <w:marTop w:val="0"/>
      <w:marBottom w:val="0"/>
      <w:divBdr>
        <w:top w:val="none" w:sz="0" w:space="0" w:color="auto"/>
        <w:left w:val="none" w:sz="0" w:space="0" w:color="auto"/>
        <w:bottom w:val="none" w:sz="0" w:space="0" w:color="auto"/>
        <w:right w:val="none" w:sz="0" w:space="0" w:color="auto"/>
      </w:divBdr>
    </w:div>
    <w:div w:id="20570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FEEA-2FC5-42BC-BC09-BB613413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932</Words>
  <Characters>5314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Sutti</dc:creator>
  <cp:keywords/>
  <dc:description/>
  <cp:lastModifiedBy>Alice Silvis</cp:lastModifiedBy>
  <cp:revision>9</cp:revision>
  <cp:lastPrinted>2022-07-07T08:23:00Z</cp:lastPrinted>
  <dcterms:created xsi:type="dcterms:W3CDTF">2022-07-06T17:08:00Z</dcterms:created>
  <dcterms:modified xsi:type="dcterms:W3CDTF">2022-07-07T08:23:00Z</dcterms:modified>
</cp:coreProperties>
</file>